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972" w:type="dxa"/>
        <w:tblLook w:val="01E0"/>
      </w:tblPr>
      <w:tblGrid>
        <w:gridCol w:w="6302"/>
        <w:gridCol w:w="3238"/>
      </w:tblGrid>
      <w:tr w:rsidR="00B77C67" w:rsidTr="007272BE">
        <w:trPr>
          <w:trHeight w:val="2702"/>
        </w:trPr>
        <w:tc>
          <w:tcPr>
            <w:tcW w:w="6302" w:type="dxa"/>
          </w:tcPr>
          <w:p w:rsidR="00B77C67" w:rsidRPr="009401EF" w:rsidRDefault="00B77C67" w:rsidP="0089767D">
            <w:pPr>
              <w:ind w:right="3446"/>
            </w:pPr>
            <w:r w:rsidRPr="0089767D">
              <w:rPr>
                <w:rFonts w:ascii="Arial" w:hAnsi="Arial"/>
                <w:noProof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pt" o:ole="">
                  <v:imagedata r:id="rId5" o:title=""/>
                </v:shape>
                <o:OLEObject Type="Embed" ProgID="PBrush" ShapeID="_x0000_i1025" DrawAspect="Content" ObjectID="_1479713326" r:id="rId6"/>
              </w:object>
            </w:r>
          </w:p>
          <w:p w:rsidR="00B77C67" w:rsidRPr="0089767D" w:rsidRDefault="00B77C67" w:rsidP="0089767D">
            <w:pPr>
              <w:ind w:right="26"/>
              <w:rPr>
                <w:b/>
              </w:rPr>
            </w:pPr>
            <w:r w:rsidRPr="0089767D">
              <w:rPr>
                <w:b/>
              </w:rPr>
              <w:t>ΕΛΛΗΝΙΚΗ ΔΗΜΟΚΡΑΤΙΑ</w:t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</w:p>
          <w:p w:rsidR="00B77C67" w:rsidRDefault="00B77C67">
            <w:pPr>
              <w:rPr>
                <w:b/>
              </w:rPr>
            </w:pPr>
            <w:r w:rsidRPr="0089767D">
              <w:rPr>
                <w:b/>
              </w:rPr>
              <w:t xml:space="preserve">ΥΠΟΥΡ. ΠΑΙΔΕΙΑΣ </w:t>
            </w:r>
            <w:r w:rsidR="009E2F63">
              <w:rPr>
                <w:b/>
              </w:rPr>
              <w:t xml:space="preserve"> </w:t>
            </w:r>
            <w:r w:rsidRPr="0089767D">
              <w:rPr>
                <w:b/>
              </w:rPr>
              <w:t xml:space="preserve"> ΚΑΙ ΘΡΗΣΚ/ΤΩΝ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ΠΕΡ/ΚΗ Δ/ΝΣΗ ΠΡΩΤ. &amp;</w:t>
            </w:r>
            <w:r w:rsidRPr="00F012EF">
              <w:rPr>
                <w:b/>
              </w:rPr>
              <w:t xml:space="preserve"> </w:t>
            </w:r>
            <w:r w:rsidRPr="0089767D">
              <w:rPr>
                <w:b/>
              </w:rPr>
              <w:t>ΔΕΥΤ/ΘΜΙΑΣ ΕΚΠ/ΣΗΣ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ΚΕΝΤΡΙΚΗΣ ΜΑΚΕΔΟΝΙΑΣ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 xml:space="preserve">  </w:t>
            </w:r>
          </w:p>
          <w:p w:rsidR="00B77C67" w:rsidRPr="0089767D" w:rsidRDefault="00B77C67">
            <w:pPr>
              <w:rPr>
                <w:lang w:val="en-US"/>
              </w:rPr>
            </w:pPr>
          </w:p>
        </w:tc>
        <w:tc>
          <w:tcPr>
            <w:tcW w:w="3238" w:type="dxa"/>
          </w:tcPr>
          <w:p w:rsidR="00B77C67" w:rsidRPr="009401EF" w:rsidRDefault="00B77C67"/>
          <w:p w:rsidR="00B77C67" w:rsidRPr="009401EF" w:rsidRDefault="00B77C67"/>
          <w:p w:rsidR="00B77C67" w:rsidRPr="009401EF" w:rsidRDefault="00B77C67"/>
          <w:p w:rsidR="00211335" w:rsidRPr="007272BE" w:rsidRDefault="00211335" w:rsidP="00211335">
            <w:pPr>
              <w:rPr>
                <w:b/>
              </w:rPr>
            </w:pPr>
          </w:p>
          <w:p w:rsidR="00211335" w:rsidRPr="007272BE" w:rsidRDefault="00211335" w:rsidP="00211335">
            <w:pPr>
              <w:rPr>
                <w:b/>
              </w:rPr>
            </w:pPr>
          </w:p>
          <w:p w:rsidR="00211335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Προς :</w:t>
            </w:r>
          </w:p>
          <w:p w:rsidR="00F771A8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71A8" w:rsidRPr="0089767D" w:rsidRDefault="00F771A8" w:rsidP="00F771A8">
            <w:pPr>
              <w:ind w:right="-108"/>
              <w:jc w:val="center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F771A8" w:rsidRPr="007272BE" w:rsidRDefault="00F771A8" w:rsidP="0089767D">
            <w:pPr>
              <w:jc w:val="center"/>
              <w:rPr>
                <w:u w:val="single"/>
              </w:rPr>
            </w:pPr>
          </w:p>
        </w:tc>
      </w:tr>
      <w:tr w:rsidR="007272BE" w:rsidRPr="007761F3" w:rsidTr="007272BE">
        <w:trPr>
          <w:trHeight w:val="2397"/>
        </w:trPr>
        <w:tc>
          <w:tcPr>
            <w:tcW w:w="6302" w:type="dxa"/>
          </w:tcPr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05595A" w:rsidRDefault="007272BE" w:rsidP="0089767D">
            <w:pPr>
              <w:ind w:right="3446"/>
              <w:rPr>
                <w:b/>
                <w:sz w:val="28"/>
                <w:szCs w:val="28"/>
              </w:rPr>
            </w:pPr>
            <w:r w:rsidRPr="0005595A">
              <w:rPr>
                <w:b/>
                <w:sz w:val="28"/>
                <w:szCs w:val="28"/>
              </w:rPr>
              <w:t>1</w:t>
            </w:r>
            <w:r w:rsidRPr="0005595A">
              <w:rPr>
                <w:b/>
                <w:sz w:val="28"/>
                <w:szCs w:val="28"/>
                <w:vertAlign w:val="superscript"/>
              </w:rPr>
              <w:t>ο</w:t>
            </w:r>
            <w:r w:rsidRPr="0005595A">
              <w:rPr>
                <w:b/>
                <w:sz w:val="28"/>
                <w:szCs w:val="28"/>
              </w:rPr>
              <w:t xml:space="preserve"> Γυμνάσιο Πολίχνης</w:t>
            </w:r>
          </w:p>
          <w:p w:rsidR="007272BE" w:rsidRPr="0089767D" w:rsidRDefault="007272BE" w:rsidP="0089767D">
            <w:pPr>
              <w:ind w:right="-108"/>
              <w:rPr>
                <w:b/>
              </w:rPr>
            </w:pPr>
            <w:proofErr w:type="spellStart"/>
            <w:r w:rsidRPr="0089767D">
              <w:rPr>
                <w:b/>
              </w:rPr>
              <w:t>Ταχ</w:t>
            </w:r>
            <w:proofErr w:type="spellEnd"/>
            <w:r w:rsidRPr="0089767D">
              <w:rPr>
                <w:b/>
              </w:rPr>
              <w:t>. Δ/</w:t>
            </w:r>
            <w:proofErr w:type="spellStart"/>
            <w:r w:rsidRPr="0089767D">
              <w:rPr>
                <w:b/>
              </w:rPr>
              <w:t>νση</w:t>
            </w:r>
            <w:proofErr w:type="spellEnd"/>
            <w:r w:rsidRPr="0089767D">
              <w:rPr>
                <w:b/>
              </w:rPr>
              <w:t xml:space="preserve">     : </w:t>
            </w:r>
            <w:r w:rsidR="00555685">
              <w:rPr>
                <w:b/>
              </w:rPr>
              <w:t>Σταδίου και Σχολείου 1</w:t>
            </w:r>
          </w:p>
          <w:p w:rsidR="007272BE" w:rsidRPr="0089767D" w:rsidRDefault="00555685" w:rsidP="0089767D">
            <w:pPr>
              <w:ind w:right="3446"/>
              <w:rPr>
                <w:b/>
              </w:rPr>
            </w:pPr>
            <w:r>
              <w:rPr>
                <w:b/>
              </w:rPr>
              <w:t>Τ.Κ.                : 56533</w:t>
            </w:r>
          </w:p>
          <w:p w:rsidR="007272BE" w:rsidRPr="00F012EF" w:rsidRDefault="007272BE" w:rsidP="0089767D">
            <w:pPr>
              <w:ind w:right="-106"/>
              <w:rPr>
                <w:b/>
              </w:rPr>
            </w:pPr>
            <w:r w:rsidRPr="0089767D">
              <w:rPr>
                <w:b/>
              </w:rPr>
              <w:t xml:space="preserve">Πληροφορίες : κ. </w:t>
            </w:r>
            <w:proofErr w:type="spellStart"/>
            <w:r>
              <w:rPr>
                <w:b/>
              </w:rPr>
              <w:t>Ζαβλιάρης</w:t>
            </w:r>
            <w:proofErr w:type="spellEnd"/>
            <w:r>
              <w:rPr>
                <w:b/>
              </w:rPr>
              <w:t xml:space="preserve"> Αθανάσιος</w:t>
            </w:r>
          </w:p>
          <w:p w:rsidR="007272BE" w:rsidRPr="00B00C6D" w:rsidRDefault="007272BE" w:rsidP="0089767D">
            <w:pPr>
              <w:ind w:right="-106"/>
              <w:rPr>
                <w:b/>
                <w:lang w:val="en-US"/>
              </w:rPr>
            </w:pPr>
            <w:proofErr w:type="spellStart"/>
            <w:r w:rsidRPr="0089767D">
              <w:rPr>
                <w:b/>
              </w:rPr>
              <w:t>Τηλ</w:t>
            </w:r>
            <w:proofErr w:type="spellEnd"/>
            <w:r w:rsidRPr="00B00C6D">
              <w:rPr>
                <w:b/>
                <w:lang w:val="en-US"/>
              </w:rPr>
              <w:t>.–</w:t>
            </w:r>
            <w:r w:rsidRPr="0089767D">
              <w:rPr>
                <w:b/>
                <w:lang w:val="en-US"/>
              </w:rPr>
              <w:t>FAX</w:t>
            </w:r>
            <w:r w:rsidRPr="00B00C6D">
              <w:rPr>
                <w:b/>
                <w:lang w:val="en-US"/>
              </w:rPr>
              <w:t xml:space="preserve">      : 2310/655-704</w:t>
            </w:r>
          </w:p>
          <w:p w:rsidR="007272BE" w:rsidRPr="00B00C6D" w:rsidRDefault="00B00C6D">
            <w:pPr>
              <w:rPr>
                <w:b/>
                <w:lang w:val="en-US"/>
              </w:rPr>
            </w:pPr>
            <w:r w:rsidRPr="00B00C6D">
              <w:rPr>
                <w:b/>
                <w:lang w:val="en-US"/>
              </w:rPr>
              <w:t>e-</w:t>
            </w:r>
            <w:proofErr w:type="spellStart"/>
            <w:r w:rsidRPr="00B00C6D">
              <w:rPr>
                <w:b/>
                <w:lang w:val="en-US"/>
              </w:rPr>
              <w:t>mai</w:t>
            </w:r>
            <w:proofErr w:type="spellEnd"/>
            <w:r>
              <w:rPr>
                <w:b/>
                <w:lang w:val="en-US"/>
              </w:rPr>
              <w:t xml:space="preserve">              </w:t>
            </w:r>
            <w:r w:rsidRPr="00B00C6D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 xml:space="preserve"> mail@1</w:t>
            </w:r>
            <w:r w:rsidRPr="00B00C6D">
              <w:rPr>
                <w:b/>
                <w:lang w:val="en-US"/>
              </w:rPr>
              <w:t>gym-polichn.thess.sch.gr</w:t>
            </w:r>
          </w:p>
        </w:tc>
        <w:tc>
          <w:tcPr>
            <w:tcW w:w="3238" w:type="dxa"/>
          </w:tcPr>
          <w:p w:rsidR="007272BE" w:rsidRPr="00B00C6D" w:rsidRDefault="007272BE" w:rsidP="0037518D">
            <w:pPr>
              <w:rPr>
                <w:b/>
                <w:sz w:val="28"/>
                <w:szCs w:val="28"/>
                <w:lang w:val="en-US"/>
              </w:rPr>
            </w:pPr>
          </w:p>
          <w:p w:rsidR="007272BE" w:rsidRPr="0005595A" w:rsidRDefault="007272BE" w:rsidP="0042789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00C6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00C6D" w:rsidRDefault="00B00C6D" w:rsidP="00B00C6D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842AA4" w:rsidRDefault="00842AA4" w:rsidP="00842AA4">
      <w:pPr>
        <w:rPr>
          <w:rFonts w:ascii="Arial" w:hAnsi="Arial" w:cs="Arial"/>
          <w:b/>
          <w:sz w:val="26"/>
          <w:szCs w:val="26"/>
          <w:lang w:val="en-US"/>
        </w:rPr>
      </w:pPr>
    </w:p>
    <w:p w:rsidR="0005595A" w:rsidRPr="004400C3" w:rsidRDefault="009E2F63" w:rsidP="0005595A">
      <w:pPr>
        <w:ind w:left="-113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ΘΕΜΑ : </w:t>
      </w:r>
      <w:r w:rsidR="0005595A" w:rsidRPr="0005595A">
        <w:rPr>
          <w:rFonts w:ascii="Arial" w:hAnsi="Arial" w:cs="Arial"/>
          <w:sz w:val="26"/>
          <w:szCs w:val="26"/>
        </w:rPr>
        <w:t xml:space="preserve">ΠΡΟΣΚΛΗΣΗ ΥΠΟΒΟΛΗΣ ΟΙΚΟΝΟΜΙΚΩΝ ΠΡΟΣΦΟΡΩΝ ΓΙΑ ΤΗΝ </w:t>
      </w:r>
      <w:r w:rsidR="00E44136">
        <w:rPr>
          <w:rFonts w:ascii="Arial" w:hAnsi="Arial" w:cs="Arial"/>
          <w:sz w:val="26"/>
          <w:szCs w:val="26"/>
        </w:rPr>
        <w:t>ΕΚΠΑΙΔΕΥΤΙΚΗ ΕΠΙΣΚΕΨΗ</w:t>
      </w:r>
      <w:r w:rsidR="0005595A" w:rsidRPr="0005595A">
        <w:rPr>
          <w:rFonts w:ascii="Arial" w:hAnsi="Arial" w:cs="Arial"/>
          <w:sz w:val="26"/>
          <w:szCs w:val="26"/>
        </w:rPr>
        <w:t xml:space="preserve"> ΤΩΝ ΜΑΘΗΤΩΝ </w:t>
      </w:r>
      <w:r w:rsidR="00E44136">
        <w:rPr>
          <w:rFonts w:ascii="Arial" w:hAnsi="Arial" w:cs="Arial"/>
          <w:sz w:val="26"/>
          <w:szCs w:val="26"/>
        </w:rPr>
        <w:t xml:space="preserve">ΤΗΣ Β’ ΤΑΞΗΣ </w:t>
      </w:r>
      <w:r w:rsidR="0005595A" w:rsidRPr="0005595A">
        <w:rPr>
          <w:rFonts w:ascii="Arial" w:hAnsi="Arial" w:cs="Arial"/>
          <w:sz w:val="26"/>
          <w:szCs w:val="26"/>
        </w:rPr>
        <w:t>ΤΟΥ   1</w:t>
      </w:r>
      <w:r w:rsidR="0005595A" w:rsidRPr="0005595A">
        <w:rPr>
          <w:rFonts w:ascii="Arial" w:hAnsi="Arial" w:cs="Arial"/>
          <w:sz w:val="26"/>
          <w:szCs w:val="26"/>
          <w:vertAlign w:val="superscript"/>
        </w:rPr>
        <w:t>ου</w:t>
      </w:r>
      <w:r w:rsidR="0005595A" w:rsidRPr="0005595A">
        <w:rPr>
          <w:rFonts w:ascii="Arial" w:hAnsi="Arial" w:cs="Arial"/>
          <w:sz w:val="26"/>
          <w:szCs w:val="26"/>
        </w:rPr>
        <w:t xml:space="preserve">  ΓΥΜΝΑΣΙΟΥ ΠΟΛΙΧΝΗΣ</w:t>
      </w:r>
    </w:p>
    <w:p w:rsidR="009E2F63" w:rsidRPr="0005595A" w:rsidRDefault="009E2F63" w:rsidP="00842AA4">
      <w:pPr>
        <w:rPr>
          <w:rFonts w:ascii="Arial" w:hAnsi="Arial" w:cs="Arial"/>
          <w:b/>
          <w:sz w:val="26"/>
          <w:szCs w:val="26"/>
        </w:rPr>
      </w:pPr>
    </w:p>
    <w:p w:rsidR="0005595A" w:rsidRPr="0005595A" w:rsidRDefault="0005595A" w:rsidP="0005595A">
      <w:pPr>
        <w:ind w:left="-993" w:firstLine="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Το σχολείο μας προκηρύσσει διαγωνισμό για τη διοργάνωση της </w:t>
      </w:r>
      <w:r w:rsidR="00353D00">
        <w:rPr>
          <w:rFonts w:ascii="Arial" w:hAnsi="Arial" w:cs="Arial"/>
        </w:rPr>
        <w:t>εκπαιδευτικής επίσκεψης</w:t>
      </w:r>
      <w:r w:rsidRPr="0005595A">
        <w:rPr>
          <w:rFonts w:ascii="Arial" w:hAnsi="Arial" w:cs="Arial"/>
        </w:rPr>
        <w:t xml:space="preserve"> </w:t>
      </w:r>
      <w:r w:rsidR="00353D00">
        <w:rPr>
          <w:rFonts w:ascii="Arial" w:hAnsi="Arial" w:cs="Arial"/>
        </w:rPr>
        <w:t>στο Πολεμικό Μουσείο Θεσσαλονίκης και στο Εργοστάσιο Σοκολάτας (εντός της ΔΕΘ)</w:t>
      </w:r>
      <w:r w:rsidRPr="00555685">
        <w:rPr>
          <w:rFonts w:ascii="Arial" w:hAnsi="Arial" w:cs="Arial"/>
        </w:rPr>
        <w:t>.</w:t>
      </w:r>
      <w:r w:rsidRPr="0005595A">
        <w:rPr>
          <w:rFonts w:ascii="Arial" w:hAnsi="Arial" w:cs="Arial"/>
        </w:rPr>
        <w:t xml:space="preserve"> Δικαίωμα συμμετοχής στο διαγωνισμό έχουν μόνο ταξιδιωτικά πρακτορεία που διαθέτουν ισχύουσα άδεια λειτουργίας από τον ΕΟΤ.</w:t>
      </w: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Στοιχεία Εκδρομής :</w:t>
      </w: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Τόπος : </w:t>
      </w:r>
      <w:r w:rsidR="00353D00">
        <w:rPr>
          <w:rFonts w:ascii="Arial" w:hAnsi="Arial" w:cs="Arial"/>
        </w:rPr>
        <w:t>Θεσσαλονίκη</w:t>
      </w:r>
    </w:p>
    <w:p w:rsidR="0005595A" w:rsidRPr="0005595A" w:rsidRDefault="00353D00" w:rsidP="0005595A">
      <w:pPr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>Χρόνος : 27</w:t>
      </w:r>
      <w:r w:rsidR="0005595A" w:rsidRPr="000559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Ιανουα</w:t>
      </w:r>
      <w:r w:rsidR="00555685">
        <w:rPr>
          <w:rFonts w:ascii="Arial" w:hAnsi="Arial" w:cs="Arial"/>
        </w:rPr>
        <w:t>ρίου</w:t>
      </w:r>
      <w:r w:rsidR="0006677B">
        <w:rPr>
          <w:rFonts w:ascii="Arial" w:hAnsi="Arial" w:cs="Arial"/>
        </w:rPr>
        <w:t xml:space="preserve"> </w:t>
      </w:r>
      <w:r w:rsidR="00555685">
        <w:rPr>
          <w:rFonts w:ascii="Arial" w:hAnsi="Arial" w:cs="Arial"/>
        </w:rPr>
        <w:t xml:space="preserve"> </w:t>
      </w:r>
      <w:r w:rsidR="0006677B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  <w:r w:rsidR="0005595A" w:rsidRPr="0005595A">
        <w:rPr>
          <w:rFonts w:ascii="Arial" w:hAnsi="Arial" w:cs="Arial"/>
        </w:rPr>
        <w:t xml:space="preserve"> </w:t>
      </w: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>Διάρκεια : 1 ημέρα</w:t>
      </w:r>
    </w:p>
    <w:p w:rsidR="0005595A" w:rsidRPr="007761F3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Συμμετέχοντες μαθητές : </w:t>
      </w:r>
      <w:r w:rsidR="00353D00">
        <w:rPr>
          <w:rFonts w:ascii="Arial" w:hAnsi="Arial" w:cs="Arial"/>
        </w:rPr>
        <w:t>4</w:t>
      </w:r>
      <w:r w:rsidR="007761F3" w:rsidRPr="007761F3">
        <w:rPr>
          <w:rFonts w:ascii="Arial" w:hAnsi="Arial" w:cs="Arial"/>
        </w:rPr>
        <w:t>2</w:t>
      </w:r>
    </w:p>
    <w:p w:rsidR="0005595A" w:rsidRPr="007761F3" w:rsidRDefault="0005595A" w:rsidP="0005595A">
      <w:pPr>
        <w:ind w:left="-993"/>
        <w:jc w:val="both"/>
        <w:rPr>
          <w:rFonts w:ascii="Arial" w:hAnsi="Arial" w:cs="Arial"/>
          <w:lang w:val="en-US"/>
        </w:rPr>
      </w:pPr>
      <w:r w:rsidRPr="0005595A">
        <w:rPr>
          <w:rFonts w:ascii="Arial" w:hAnsi="Arial" w:cs="Arial"/>
        </w:rPr>
        <w:t xml:space="preserve">Συνοδοί καθηγητές : </w:t>
      </w:r>
      <w:r w:rsidR="007761F3">
        <w:rPr>
          <w:rFonts w:ascii="Arial" w:hAnsi="Arial" w:cs="Arial"/>
          <w:lang w:val="en-US"/>
        </w:rPr>
        <w:t>3</w:t>
      </w:r>
    </w:p>
    <w:p w:rsid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>Μετακίνηση : οδικώς</w:t>
      </w: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Πρόγραμμα Επισκέψεων :</w:t>
      </w:r>
    </w:p>
    <w:p w:rsidR="0005595A" w:rsidRDefault="00353D00" w:rsidP="0005595A">
      <w:pPr>
        <w:pStyle w:val="a5"/>
        <w:numPr>
          <w:ilvl w:val="0"/>
          <w:numId w:val="1"/>
        </w:numPr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Πολεμικό Μουσείο Θεσσαλονίκης</w:t>
      </w:r>
    </w:p>
    <w:p w:rsidR="00C2285D" w:rsidRPr="0005595A" w:rsidRDefault="00353D00" w:rsidP="0005595A">
      <w:pPr>
        <w:pStyle w:val="a5"/>
        <w:numPr>
          <w:ilvl w:val="0"/>
          <w:numId w:val="1"/>
        </w:numPr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Εργοστάσιο Σοκολάτας</w:t>
      </w: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Απαραίτητοι Όροι :</w:t>
      </w:r>
    </w:p>
    <w:p w:rsidR="0005595A" w:rsidRPr="0005595A" w:rsidRDefault="0005595A" w:rsidP="0005595A">
      <w:pPr>
        <w:pStyle w:val="a5"/>
        <w:numPr>
          <w:ilvl w:val="0"/>
          <w:numId w:val="2"/>
        </w:numPr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05595A">
        <w:rPr>
          <w:rFonts w:ascii="Arial" w:hAnsi="Arial" w:cs="Arial"/>
          <w:sz w:val="24"/>
          <w:szCs w:val="24"/>
        </w:rPr>
        <w:t>Ασφάλεια αστικής ευθύνης και ευθύνης διοργανωτή</w:t>
      </w:r>
    </w:p>
    <w:p w:rsidR="0005595A" w:rsidRPr="0005595A" w:rsidRDefault="00353D00" w:rsidP="0005595A">
      <w:pPr>
        <w:pStyle w:val="a5"/>
        <w:numPr>
          <w:ilvl w:val="0"/>
          <w:numId w:val="2"/>
        </w:numPr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Λεωφορείο σύγχρονο</w:t>
      </w:r>
      <w:r w:rsidR="0005595A" w:rsidRPr="0005595A">
        <w:rPr>
          <w:rFonts w:ascii="Arial" w:hAnsi="Arial" w:cs="Arial"/>
          <w:sz w:val="24"/>
          <w:szCs w:val="24"/>
        </w:rPr>
        <w:t xml:space="preserve"> σε άρτια κατάσταση, σύμφωνα με τη</w:t>
      </w:r>
      <w:r>
        <w:rPr>
          <w:rFonts w:ascii="Arial" w:hAnsi="Arial" w:cs="Arial"/>
          <w:sz w:val="24"/>
          <w:szCs w:val="24"/>
        </w:rPr>
        <w:t>ν υπάρχουσα νομοθεσία, διαθέσιμο</w:t>
      </w:r>
      <w:r w:rsidR="0005595A" w:rsidRPr="0005595A">
        <w:rPr>
          <w:rFonts w:ascii="Arial" w:hAnsi="Arial" w:cs="Arial"/>
          <w:sz w:val="24"/>
          <w:szCs w:val="24"/>
        </w:rPr>
        <w:t xml:space="preserve"> σε όλη τη διάρκεια της εκδρομής</w:t>
      </w:r>
    </w:p>
    <w:p w:rsidR="0005595A" w:rsidRPr="0005595A" w:rsidRDefault="0005595A" w:rsidP="0005595A">
      <w:pPr>
        <w:pStyle w:val="a5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</w:p>
    <w:p w:rsidR="0005595A" w:rsidRDefault="0005595A" w:rsidP="0005595A">
      <w:pPr>
        <w:pStyle w:val="a5"/>
        <w:numPr>
          <w:ilvl w:val="0"/>
          <w:numId w:val="2"/>
        </w:numPr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05595A">
        <w:rPr>
          <w:rFonts w:ascii="Arial" w:hAnsi="Arial" w:cs="Arial"/>
          <w:sz w:val="24"/>
          <w:szCs w:val="24"/>
        </w:rPr>
        <w:t>Δωρεάν συμμετοχή των συνοδών καθηγητών</w:t>
      </w:r>
    </w:p>
    <w:p w:rsidR="005C745C" w:rsidRPr="005C745C" w:rsidRDefault="005C745C" w:rsidP="005C745C">
      <w:pPr>
        <w:pStyle w:val="a5"/>
        <w:rPr>
          <w:rFonts w:ascii="Arial" w:hAnsi="Arial" w:cs="Arial"/>
          <w:sz w:val="24"/>
          <w:szCs w:val="24"/>
        </w:rPr>
      </w:pPr>
    </w:p>
    <w:p w:rsidR="005C745C" w:rsidRDefault="005C745C" w:rsidP="005C745C">
      <w:pPr>
        <w:spacing w:line="480" w:lineRule="auto"/>
        <w:jc w:val="both"/>
        <w:rPr>
          <w:rFonts w:ascii="Arial" w:hAnsi="Arial" w:cs="Arial"/>
        </w:rPr>
      </w:pPr>
    </w:p>
    <w:p w:rsidR="005C745C" w:rsidRDefault="005C745C" w:rsidP="005C745C">
      <w:pPr>
        <w:spacing w:line="480" w:lineRule="auto"/>
        <w:jc w:val="both"/>
        <w:rPr>
          <w:rFonts w:ascii="Arial" w:hAnsi="Arial" w:cs="Arial"/>
        </w:rPr>
      </w:pPr>
    </w:p>
    <w:p w:rsidR="005C745C" w:rsidRDefault="005C745C" w:rsidP="005C745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Οι οικονομικές προσφορές θα πρέπει να :</w:t>
      </w:r>
    </w:p>
    <w:p w:rsidR="00C2285D" w:rsidRDefault="00C2285D" w:rsidP="005C745C">
      <w:pPr>
        <w:jc w:val="both"/>
        <w:rPr>
          <w:rFonts w:ascii="Arial" w:hAnsi="Arial" w:cs="Arial"/>
        </w:rPr>
      </w:pPr>
    </w:p>
    <w:p w:rsidR="005C745C" w:rsidRDefault="005C745C" w:rsidP="005C745C">
      <w:pPr>
        <w:pStyle w:val="a5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Προσφέρουν τιμή </w:t>
      </w:r>
      <w:r w:rsidR="00997D85">
        <w:rPr>
          <w:rFonts w:ascii="Arial" w:hAnsi="Arial" w:cs="Arial"/>
        </w:rPr>
        <w:t>για το</w:t>
      </w:r>
      <w:r>
        <w:rPr>
          <w:rFonts w:ascii="Arial" w:hAnsi="Arial" w:cs="Arial"/>
        </w:rPr>
        <w:t xml:space="preserve"> λεωφορείο</w:t>
      </w:r>
    </w:p>
    <w:p w:rsidR="005C745C" w:rsidRDefault="005C745C" w:rsidP="005C745C">
      <w:pPr>
        <w:pStyle w:val="a5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Κατατεθούν σε κλειστούς φακέλους στο γραφείο της Διεύθυνσης του 1</w:t>
      </w:r>
      <w:r w:rsidRPr="00B556C1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Γυμνασίου Πολίχνης</w:t>
      </w:r>
    </w:p>
    <w:p w:rsidR="005C745C" w:rsidRDefault="005C745C" w:rsidP="005C745C">
      <w:pPr>
        <w:pStyle w:val="a5"/>
        <w:spacing w:line="240" w:lineRule="auto"/>
        <w:jc w:val="both"/>
        <w:rPr>
          <w:rFonts w:ascii="Arial" w:hAnsi="Arial" w:cs="Arial"/>
        </w:rPr>
      </w:pPr>
    </w:p>
    <w:p w:rsidR="005C745C" w:rsidRDefault="005C745C" w:rsidP="005C745C">
      <w:pPr>
        <w:pStyle w:val="a5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Να συνοδεύονται από υπεύθυνη δήλωση ότι το πρακτορείο διαθέτει ειδικό σήμα λειτουργίας σε ισχύ.</w:t>
      </w:r>
    </w:p>
    <w:p w:rsidR="005C745C" w:rsidRPr="00B556C1" w:rsidRDefault="00A96AC6" w:rsidP="005C745C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rect id="_x0000_s1028" style="position:absolute;left:0;text-align:left;margin-left:9.75pt;margin-top:19.7pt;width:416.25pt;height:96.75pt;z-index:251660288">
            <v:textbox>
              <w:txbxContent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ΚΑΤΑΛΗΤΙΚΗ ΗΜΕΡΟΜΗΝΙΑ ΚΑΤΑΘΕΣΗΣ ΤΩΝ</w:t>
                  </w:r>
                </w:p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ΠΡΟΣΦΟΡΩΝ :</w:t>
                  </w:r>
                </w:p>
                <w:p w:rsidR="005C745C" w:rsidRDefault="00997D85" w:rsidP="00997D8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ΤΕΤΑΡΤ</w:t>
                  </w:r>
                  <w:r w:rsidR="00B92723">
                    <w:rPr>
                      <w:rFonts w:ascii="Arial" w:hAnsi="Arial" w:cs="Arial"/>
                      <w:b/>
                    </w:rPr>
                    <w:t>Η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C745C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17</w:t>
                  </w:r>
                  <w:r w:rsidR="00C2285D">
                    <w:rPr>
                      <w:rFonts w:ascii="Arial" w:hAnsi="Arial" w:cs="Arial"/>
                      <w:b/>
                    </w:rPr>
                    <w:t>/12/2014</w:t>
                  </w:r>
                  <w:r>
                    <w:rPr>
                      <w:rFonts w:ascii="Arial" w:hAnsi="Arial" w:cs="Arial"/>
                      <w:b/>
                    </w:rPr>
                    <w:t xml:space="preserve"> ΩΡΑ 12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:00</w:t>
                  </w:r>
                </w:p>
                <w:p w:rsidR="005C745C" w:rsidRPr="00555685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C745C" w:rsidRPr="00555685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568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ΔΙΕΥΘΥΝΣΗ ΣΧΟΛΕΙΟΥ : </w:t>
                  </w:r>
                  <w:r w:rsidR="00555685" w:rsidRPr="00555685">
                    <w:rPr>
                      <w:rFonts w:ascii="Arial" w:hAnsi="Arial" w:cs="Arial"/>
                      <w:b/>
                      <w:sz w:val="20"/>
                      <w:szCs w:val="20"/>
                    </w:rPr>
                    <w:t>Σταδίου και Σχολείου 1</w:t>
                  </w:r>
                  <w:r w:rsidR="00C228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(Πολίχνη)</w:t>
                  </w:r>
                </w:p>
              </w:txbxContent>
            </v:textbox>
          </v:rect>
        </w:pict>
      </w:r>
    </w:p>
    <w:p w:rsidR="004360D0" w:rsidRDefault="004360D0" w:rsidP="005C745C">
      <w:pPr>
        <w:spacing w:line="480" w:lineRule="auto"/>
        <w:jc w:val="both"/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Default="004360D0" w:rsidP="004360D0">
      <w:pPr>
        <w:rPr>
          <w:rFonts w:ascii="Arial" w:hAnsi="Arial" w:cs="Arial"/>
        </w:rPr>
      </w:pPr>
    </w:p>
    <w:p w:rsidR="005C745C" w:rsidRDefault="004360D0" w:rsidP="004360D0">
      <w:pPr>
        <w:tabs>
          <w:tab w:val="left" w:pos="53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Ο Διευθυντής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</w:p>
    <w:p w:rsidR="004360D0" w:rsidRPr="00B556C1" w:rsidRDefault="004360D0" w:rsidP="004360D0">
      <w:pPr>
        <w:tabs>
          <w:tab w:val="left" w:pos="53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proofErr w:type="spellStart"/>
      <w:r>
        <w:rPr>
          <w:rFonts w:ascii="Arial" w:hAnsi="Arial" w:cs="Arial"/>
          <w:b/>
        </w:rPr>
        <w:t>Ζαβλιάρης</w:t>
      </w:r>
      <w:proofErr w:type="spellEnd"/>
      <w:r>
        <w:rPr>
          <w:rFonts w:ascii="Arial" w:hAnsi="Arial" w:cs="Arial"/>
          <w:b/>
        </w:rPr>
        <w:t xml:space="preserve"> Αθανάσιος</w:t>
      </w:r>
    </w:p>
    <w:p w:rsidR="004360D0" w:rsidRPr="004360D0" w:rsidRDefault="004360D0" w:rsidP="004360D0">
      <w:pPr>
        <w:tabs>
          <w:tab w:val="left" w:pos="5380"/>
        </w:tabs>
        <w:rPr>
          <w:rFonts w:ascii="Arial" w:hAnsi="Arial" w:cs="Arial"/>
        </w:rPr>
      </w:pPr>
    </w:p>
    <w:sectPr w:rsidR="004360D0" w:rsidRPr="004360D0" w:rsidSect="00B00C6D">
      <w:pgSz w:w="11906" w:h="16838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1E2"/>
    <w:multiLevelType w:val="hybridMultilevel"/>
    <w:tmpl w:val="B98478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4276"/>
    <w:multiLevelType w:val="hybridMultilevel"/>
    <w:tmpl w:val="BF6E9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BC1"/>
    <w:multiLevelType w:val="hybridMultilevel"/>
    <w:tmpl w:val="E8524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B77C67"/>
    <w:rsid w:val="0005595A"/>
    <w:rsid w:val="0006677B"/>
    <w:rsid w:val="000668BA"/>
    <w:rsid w:val="000C0D40"/>
    <w:rsid w:val="000C1575"/>
    <w:rsid w:val="000F3F8D"/>
    <w:rsid w:val="00170BE0"/>
    <w:rsid w:val="001B6294"/>
    <w:rsid w:val="00211335"/>
    <w:rsid w:val="00260760"/>
    <w:rsid w:val="002929C7"/>
    <w:rsid w:val="002C6477"/>
    <w:rsid w:val="002D5005"/>
    <w:rsid w:val="00353D00"/>
    <w:rsid w:val="0037518D"/>
    <w:rsid w:val="00396DC8"/>
    <w:rsid w:val="00422EA3"/>
    <w:rsid w:val="00427894"/>
    <w:rsid w:val="004360D0"/>
    <w:rsid w:val="0046197D"/>
    <w:rsid w:val="00465CC0"/>
    <w:rsid w:val="004B5A40"/>
    <w:rsid w:val="00555685"/>
    <w:rsid w:val="005C745C"/>
    <w:rsid w:val="006C2761"/>
    <w:rsid w:val="007272BE"/>
    <w:rsid w:val="00741716"/>
    <w:rsid w:val="007761F3"/>
    <w:rsid w:val="008079D2"/>
    <w:rsid w:val="00842AA4"/>
    <w:rsid w:val="0089767D"/>
    <w:rsid w:val="008C6098"/>
    <w:rsid w:val="008F5E2D"/>
    <w:rsid w:val="0093520B"/>
    <w:rsid w:val="009401EF"/>
    <w:rsid w:val="00962AE5"/>
    <w:rsid w:val="00997D85"/>
    <w:rsid w:val="009B7AD6"/>
    <w:rsid w:val="009E2F63"/>
    <w:rsid w:val="009F2A03"/>
    <w:rsid w:val="00A11438"/>
    <w:rsid w:val="00A96AC6"/>
    <w:rsid w:val="00AB760B"/>
    <w:rsid w:val="00AD7C1A"/>
    <w:rsid w:val="00B00C6D"/>
    <w:rsid w:val="00B77C67"/>
    <w:rsid w:val="00B87804"/>
    <w:rsid w:val="00B92723"/>
    <w:rsid w:val="00C2285D"/>
    <w:rsid w:val="00C50B87"/>
    <w:rsid w:val="00C608CD"/>
    <w:rsid w:val="00CF7473"/>
    <w:rsid w:val="00D9294E"/>
    <w:rsid w:val="00D931A5"/>
    <w:rsid w:val="00DB10EC"/>
    <w:rsid w:val="00E06494"/>
    <w:rsid w:val="00E44136"/>
    <w:rsid w:val="00F012EF"/>
    <w:rsid w:val="00F01C1A"/>
    <w:rsid w:val="00F064B1"/>
    <w:rsid w:val="00F437E4"/>
    <w:rsid w:val="00F611E4"/>
    <w:rsid w:val="00F766BD"/>
    <w:rsid w:val="00F771A8"/>
    <w:rsid w:val="00FC15E7"/>
    <w:rsid w:val="00FD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GYMPOL</dc:creator>
  <cp:lastModifiedBy>Grammateia</cp:lastModifiedBy>
  <cp:revision>4</cp:revision>
  <cp:lastPrinted>2013-03-04T14:01:00Z</cp:lastPrinted>
  <dcterms:created xsi:type="dcterms:W3CDTF">2014-12-10T08:17:00Z</dcterms:created>
  <dcterms:modified xsi:type="dcterms:W3CDTF">2014-12-10T08:42:00Z</dcterms:modified>
</cp:coreProperties>
</file>