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E5" w:rsidRPr="002A1333" w:rsidRDefault="005B286F" w:rsidP="00A303E2">
      <w:pPr>
        <w:tabs>
          <w:tab w:val="left" w:pos="0"/>
        </w:tabs>
        <w:spacing w:after="0" w:line="240" w:lineRule="auto"/>
        <w:rPr>
          <w:lang w:val="en-US"/>
        </w:rPr>
      </w:pPr>
      <w:r w:rsidRPr="002A1333">
        <w:rPr>
          <w:noProof/>
          <w:lang w:eastAsia="el-GR"/>
        </w:rPr>
        <w:drawing>
          <wp:inline distT="0" distB="0" distL="0" distR="0">
            <wp:extent cx="5934973" cy="776378"/>
            <wp:effectExtent l="266700" t="266700" r="313427" b="252322"/>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NEW KEG 9-10-2015.jpg"/>
                    <pic:cNvPicPr preferRelativeResize="0"/>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4973" cy="776378"/>
                    </a:xfrm>
                    <a:prstGeom prst="round2DiagRect">
                      <a:avLst>
                        <a:gd name="adj1" fmla="val 16667"/>
                        <a:gd name="adj2" fmla="val 0"/>
                      </a:avLst>
                    </a:prstGeom>
                    <a:ln w="88900" cap="sq">
                      <a:solidFill>
                        <a:schemeClr val="accent5">
                          <a:lumMod val="50000"/>
                        </a:schemeClr>
                      </a:solidFill>
                      <a:miter lim="800000"/>
                    </a:ln>
                    <a:effectLst>
                      <a:glow rad="63500">
                        <a:schemeClr val="accent6">
                          <a:satMod val="175000"/>
                          <a:alpha val="40000"/>
                        </a:schemeClr>
                      </a:glow>
                      <a:outerShdw blurRad="254000" algn="tl" rotWithShape="0">
                        <a:srgbClr val="000000">
                          <a:alpha val="43000"/>
                        </a:srgbClr>
                      </a:outerShdw>
                      <a:softEdge rad="63500"/>
                    </a:effectLst>
                  </pic:spPr>
                </pic:pic>
              </a:graphicData>
            </a:graphic>
          </wp:inline>
        </w:drawing>
      </w: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4"/>
        <w:gridCol w:w="4409"/>
      </w:tblGrid>
      <w:tr w:rsidR="001406FD" w:rsidRPr="002A1333" w:rsidTr="002A1333">
        <w:tc>
          <w:tcPr>
            <w:tcW w:w="1544" w:type="dxa"/>
          </w:tcPr>
          <w:p w:rsidR="007B04C6" w:rsidRPr="002A1333" w:rsidRDefault="001406FD" w:rsidP="00A303E2">
            <w:pPr>
              <w:jc w:val="right"/>
              <w:rPr>
                <w:b/>
                <w:sz w:val="20"/>
                <w:szCs w:val="20"/>
                <w:lang w:val="en-US"/>
              </w:rPr>
            </w:pPr>
            <w:r w:rsidRPr="002A1333">
              <w:rPr>
                <w:b/>
                <w:sz w:val="20"/>
                <w:szCs w:val="20"/>
              </w:rPr>
              <w:t>Διεύθυνση:</w:t>
            </w:r>
          </w:p>
        </w:tc>
        <w:tc>
          <w:tcPr>
            <w:tcW w:w="4409" w:type="dxa"/>
          </w:tcPr>
          <w:p w:rsidR="007B04C6" w:rsidRPr="002A1333" w:rsidRDefault="001406FD" w:rsidP="00A303E2">
            <w:pPr>
              <w:rPr>
                <w:sz w:val="20"/>
                <w:szCs w:val="20"/>
              </w:rPr>
            </w:pPr>
            <w:bookmarkStart w:id="0" w:name="_GoBack"/>
            <w:bookmarkEnd w:id="0"/>
            <w:proofErr w:type="spellStart"/>
            <w:r w:rsidRPr="002A1333">
              <w:rPr>
                <w:sz w:val="20"/>
                <w:szCs w:val="20"/>
              </w:rPr>
              <w:t>Καραμαούνα</w:t>
            </w:r>
            <w:proofErr w:type="spellEnd"/>
            <w:r w:rsidRPr="002A1333">
              <w:rPr>
                <w:sz w:val="20"/>
                <w:szCs w:val="20"/>
              </w:rPr>
              <w:t xml:space="preserve"> 1, Πλ. </w:t>
            </w:r>
            <w:proofErr w:type="spellStart"/>
            <w:r w:rsidRPr="002A1333">
              <w:rPr>
                <w:sz w:val="20"/>
                <w:szCs w:val="20"/>
              </w:rPr>
              <w:t>Σκρα</w:t>
            </w:r>
            <w:proofErr w:type="spellEnd"/>
          </w:p>
          <w:p w:rsidR="001406FD" w:rsidRPr="002A1333" w:rsidRDefault="001406FD" w:rsidP="00A303E2">
            <w:pPr>
              <w:rPr>
                <w:sz w:val="20"/>
                <w:szCs w:val="20"/>
              </w:rPr>
            </w:pPr>
            <w:r w:rsidRPr="002A1333">
              <w:rPr>
                <w:sz w:val="20"/>
                <w:szCs w:val="20"/>
              </w:rPr>
              <w:t>ΤΚ 55132, Καλαμαριά Θεσσαλονίκης</w:t>
            </w:r>
          </w:p>
        </w:tc>
      </w:tr>
      <w:tr w:rsidR="001406FD" w:rsidRPr="002A1333" w:rsidTr="002A1333">
        <w:tc>
          <w:tcPr>
            <w:tcW w:w="1544" w:type="dxa"/>
          </w:tcPr>
          <w:p w:rsidR="007B04C6" w:rsidRPr="002A1333" w:rsidRDefault="001406FD" w:rsidP="00A303E2">
            <w:pPr>
              <w:jc w:val="right"/>
              <w:rPr>
                <w:b/>
                <w:sz w:val="20"/>
                <w:szCs w:val="20"/>
                <w:lang w:val="en-US"/>
              </w:rPr>
            </w:pPr>
            <w:r w:rsidRPr="002A1333">
              <w:rPr>
                <w:b/>
                <w:sz w:val="20"/>
                <w:szCs w:val="20"/>
              </w:rPr>
              <w:t>Τηλέφωνο</w:t>
            </w:r>
            <w:r w:rsidR="007B04C6" w:rsidRPr="002A1333">
              <w:rPr>
                <w:b/>
                <w:sz w:val="20"/>
                <w:szCs w:val="20"/>
              </w:rPr>
              <w:t>:</w:t>
            </w:r>
          </w:p>
        </w:tc>
        <w:tc>
          <w:tcPr>
            <w:tcW w:w="4409" w:type="dxa"/>
          </w:tcPr>
          <w:p w:rsidR="007B04C6" w:rsidRPr="002A1333" w:rsidRDefault="001406FD" w:rsidP="00A303E2">
            <w:pPr>
              <w:rPr>
                <w:sz w:val="20"/>
                <w:szCs w:val="20"/>
                <w:lang w:val="en-US"/>
              </w:rPr>
            </w:pPr>
            <w:r w:rsidRPr="002A1333">
              <w:rPr>
                <w:sz w:val="20"/>
                <w:szCs w:val="20"/>
              </w:rPr>
              <w:t>(+30) 2313 331500</w:t>
            </w:r>
          </w:p>
        </w:tc>
      </w:tr>
      <w:tr w:rsidR="001406FD" w:rsidRPr="002A1333" w:rsidTr="002A1333">
        <w:trPr>
          <w:trHeight w:val="181"/>
        </w:trPr>
        <w:tc>
          <w:tcPr>
            <w:tcW w:w="1544" w:type="dxa"/>
          </w:tcPr>
          <w:p w:rsidR="001406FD" w:rsidRPr="002A1333" w:rsidRDefault="001406FD" w:rsidP="00A303E2">
            <w:pPr>
              <w:jc w:val="right"/>
              <w:rPr>
                <w:b/>
                <w:sz w:val="20"/>
                <w:szCs w:val="20"/>
                <w:lang w:val="en-US"/>
              </w:rPr>
            </w:pPr>
            <w:r w:rsidRPr="002A1333">
              <w:rPr>
                <w:b/>
                <w:sz w:val="20"/>
                <w:szCs w:val="20"/>
                <w:lang w:val="en-US"/>
              </w:rPr>
              <w:t>Fax:</w:t>
            </w:r>
          </w:p>
        </w:tc>
        <w:tc>
          <w:tcPr>
            <w:tcW w:w="4409" w:type="dxa"/>
          </w:tcPr>
          <w:p w:rsidR="001406FD" w:rsidRPr="002A1333" w:rsidRDefault="001406FD" w:rsidP="00A303E2">
            <w:pPr>
              <w:rPr>
                <w:sz w:val="20"/>
                <w:szCs w:val="20"/>
                <w:lang w:val="en-US"/>
              </w:rPr>
            </w:pPr>
            <w:r w:rsidRPr="002A1333">
              <w:rPr>
                <w:sz w:val="20"/>
                <w:szCs w:val="20"/>
                <w:lang w:val="en-US"/>
              </w:rPr>
              <w:t xml:space="preserve">(+30) 2313 331502  </w:t>
            </w:r>
          </w:p>
        </w:tc>
      </w:tr>
      <w:tr w:rsidR="001406FD" w:rsidRPr="002A1333" w:rsidTr="002A1333">
        <w:trPr>
          <w:trHeight w:val="181"/>
        </w:trPr>
        <w:tc>
          <w:tcPr>
            <w:tcW w:w="1544" w:type="dxa"/>
          </w:tcPr>
          <w:p w:rsidR="007B04C6" w:rsidRPr="002A1333" w:rsidRDefault="007B04C6" w:rsidP="00A303E2">
            <w:pPr>
              <w:jc w:val="right"/>
              <w:rPr>
                <w:b/>
                <w:sz w:val="20"/>
                <w:szCs w:val="20"/>
                <w:lang w:val="en-US"/>
              </w:rPr>
            </w:pPr>
            <w:r w:rsidRPr="002A1333">
              <w:rPr>
                <w:b/>
                <w:sz w:val="20"/>
                <w:szCs w:val="20"/>
                <w:lang w:val="en-US"/>
              </w:rPr>
              <w:t>E</w:t>
            </w:r>
            <w:r w:rsidRPr="002A1333">
              <w:rPr>
                <w:b/>
                <w:sz w:val="20"/>
                <w:szCs w:val="20"/>
              </w:rPr>
              <w:t>-</w:t>
            </w:r>
            <w:r w:rsidRPr="002A1333">
              <w:rPr>
                <w:b/>
                <w:sz w:val="20"/>
                <w:szCs w:val="20"/>
                <w:lang w:val="en-US"/>
              </w:rPr>
              <w:t>mail</w:t>
            </w:r>
            <w:r w:rsidRPr="002A1333">
              <w:rPr>
                <w:b/>
                <w:sz w:val="20"/>
                <w:szCs w:val="20"/>
              </w:rPr>
              <w:t>:</w:t>
            </w:r>
          </w:p>
        </w:tc>
        <w:tc>
          <w:tcPr>
            <w:tcW w:w="4409" w:type="dxa"/>
          </w:tcPr>
          <w:p w:rsidR="007B04C6" w:rsidRPr="002A1333" w:rsidRDefault="00DA7793" w:rsidP="00A303E2">
            <w:pPr>
              <w:rPr>
                <w:sz w:val="20"/>
                <w:szCs w:val="20"/>
                <w:lang w:val="en-US"/>
              </w:rPr>
            </w:pPr>
            <w:hyperlink r:id="rId7" w:history="1">
              <w:r w:rsidR="002A1333" w:rsidRPr="002A1333">
                <w:rPr>
                  <w:rStyle w:val="-"/>
                  <w:color w:val="auto"/>
                  <w:sz w:val="20"/>
                  <w:szCs w:val="20"/>
                </w:rPr>
                <w:t>centre@komvos.edu.gr</w:t>
              </w:r>
            </w:hyperlink>
          </w:p>
          <w:p w:rsidR="002A1333" w:rsidRPr="002A1333" w:rsidRDefault="002A1333" w:rsidP="00A303E2">
            <w:pPr>
              <w:rPr>
                <w:sz w:val="16"/>
                <w:szCs w:val="20"/>
                <w:lang w:val="en-US"/>
              </w:rPr>
            </w:pPr>
          </w:p>
        </w:tc>
      </w:tr>
      <w:tr w:rsidR="00836C12" w:rsidRPr="002A1333" w:rsidTr="002A1333">
        <w:trPr>
          <w:trHeight w:val="181"/>
        </w:trPr>
        <w:tc>
          <w:tcPr>
            <w:tcW w:w="1544" w:type="dxa"/>
          </w:tcPr>
          <w:p w:rsidR="00836C12" w:rsidRPr="002A1333" w:rsidRDefault="00836C12" w:rsidP="00A303E2">
            <w:pPr>
              <w:jc w:val="right"/>
              <w:rPr>
                <w:b/>
                <w:sz w:val="20"/>
                <w:szCs w:val="20"/>
              </w:rPr>
            </w:pPr>
            <w:r w:rsidRPr="002A1333">
              <w:rPr>
                <w:b/>
                <w:sz w:val="20"/>
                <w:szCs w:val="20"/>
                <w:u w:val="single"/>
              </w:rPr>
              <w:t>ΙΣΤΟΣΕΛΙΔΕΣ</w:t>
            </w:r>
            <w:r w:rsidRPr="002A1333">
              <w:rPr>
                <w:b/>
                <w:sz w:val="20"/>
                <w:szCs w:val="20"/>
              </w:rPr>
              <w:t>:</w:t>
            </w:r>
          </w:p>
        </w:tc>
        <w:tc>
          <w:tcPr>
            <w:tcW w:w="4409" w:type="dxa"/>
          </w:tcPr>
          <w:p w:rsidR="004B649D" w:rsidRPr="002A1333" w:rsidRDefault="00DA7793" w:rsidP="002A1333">
            <w:pPr>
              <w:pStyle w:val="a5"/>
              <w:numPr>
                <w:ilvl w:val="0"/>
                <w:numId w:val="1"/>
              </w:numPr>
              <w:ind w:left="49" w:hanging="142"/>
              <w:rPr>
                <w:b/>
                <w:sz w:val="20"/>
                <w:szCs w:val="20"/>
              </w:rPr>
            </w:pPr>
            <w:hyperlink r:id="rId8" w:history="1">
              <w:r w:rsidR="004B649D" w:rsidRPr="002A1333">
                <w:rPr>
                  <w:b/>
                  <w:sz w:val="20"/>
                  <w:szCs w:val="20"/>
                </w:rPr>
                <w:t>www.greeklanguage.gr</w:t>
              </w:r>
            </w:hyperlink>
          </w:p>
          <w:p w:rsidR="00836C12" w:rsidRPr="002A1333" w:rsidRDefault="00DA7793" w:rsidP="002A1333">
            <w:pPr>
              <w:pStyle w:val="a5"/>
              <w:numPr>
                <w:ilvl w:val="0"/>
                <w:numId w:val="1"/>
              </w:numPr>
              <w:ind w:left="49" w:hanging="142"/>
              <w:rPr>
                <w:b/>
                <w:sz w:val="20"/>
                <w:szCs w:val="20"/>
              </w:rPr>
            </w:pPr>
            <w:hyperlink r:id="rId9" w:history="1">
              <w:r w:rsidR="00836C12" w:rsidRPr="002A1333">
                <w:rPr>
                  <w:b/>
                  <w:sz w:val="20"/>
                  <w:szCs w:val="20"/>
                </w:rPr>
                <w:t>www.greek-language.gr</w:t>
              </w:r>
            </w:hyperlink>
          </w:p>
          <w:p w:rsidR="00836C12" w:rsidRPr="002A1333" w:rsidRDefault="00DA7793" w:rsidP="002A1333">
            <w:pPr>
              <w:pStyle w:val="a5"/>
              <w:numPr>
                <w:ilvl w:val="0"/>
                <w:numId w:val="1"/>
              </w:numPr>
              <w:ind w:left="49" w:hanging="142"/>
              <w:rPr>
                <w:b/>
                <w:sz w:val="20"/>
                <w:szCs w:val="20"/>
              </w:rPr>
            </w:pPr>
            <w:hyperlink r:id="rId10" w:history="1">
              <w:r w:rsidR="00836C12" w:rsidRPr="002A1333">
                <w:rPr>
                  <w:b/>
                  <w:sz w:val="20"/>
                  <w:szCs w:val="20"/>
                </w:rPr>
                <w:t>www.greek-language.gr/digitalResources</w:t>
              </w:r>
            </w:hyperlink>
          </w:p>
          <w:p w:rsidR="004B649D" w:rsidRPr="002A1333" w:rsidRDefault="00DA7793" w:rsidP="002A1333">
            <w:pPr>
              <w:pStyle w:val="a5"/>
              <w:numPr>
                <w:ilvl w:val="0"/>
                <w:numId w:val="1"/>
              </w:numPr>
              <w:ind w:left="49" w:hanging="142"/>
              <w:rPr>
                <w:b/>
                <w:sz w:val="20"/>
                <w:szCs w:val="20"/>
              </w:rPr>
            </w:pPr>
            <w:hyperlink r:id="rId11" w:history="1">
              <w:r w:rsidR="004B649D" w:rsidRPr="002A1333">
                <w:rPr>
                  <w:b/>
                  <w:sz w:val="20"/>
                  <w:szCs w:val="20"/>
                </w:rPr>
                <w:t>proteas.greek-language.gr/</w:t>
              </w:r>
            </w:hyperlink>
          </w:p>
          <w:p w:rsidR="004B649D" w:rsidRPr="002A1333" w:rsidRDefault="00DA7793" w:rsidP="002A1333">
            <w:pPr>
              <w:pStyle w:val="a5"/>
              <w:numPr>
                <w:ilvl w:val="0"/>
                <w:numId w:val="1"/>
              </w:numPr>
              <w:ind w:left="49" w:hanging="142"/>
              <w:rPr>
                <w:b/>
                <w:sz w:val="20"/>
                <w:szCs w:val="20"/>
              </w:rPr>
            </w:pPr>
            <w:hyperlink r:id="rId12" w:history="1">
              <w:r w:rsidR="004B649D" w:rsidRPr="002A1333">
                <w:rPr>
                  <w:b/>
                  <w:sz w:val="20"/>
                  <w:szCs w:val="20"/>
                </w:rPr>
                <w:t>http://dialogos.greek-language.gr/</w:t>
              </w:r>
            </w:hyperlink>
          </w:p>
          <w:p w:rsidR="004B649D" w:rsidRPr="002A1333" w:rsidRDefault="00DA7793" w:rsidP="002A1333">
            <w:pPr>
              <w:pStyle w:val="a5"/>
              <w:numPr>
                <w:ilvl w:val="0"/>
                <w:numId w:val="1"/>
              </w:numPr>
              <w:ind w:left="49" w:hanging="142"/>
              <w:rPr>
                <w:b/>
                <w:sz w:val="20"/>
                <w:szCs w:val="20"/>
              </w:rPr>
            </w:pPr>
            <w:hyperlink r:id="rId13" w:history="1">
              <w:r w:rsidR="004B649D" w:rsidRPr="002A1333">
                <w:rPr>
                  <w:b/>
                  <w:sz w:val="20"/>
                  <w:szCs w:val="20"/>
                </w:rPr>
                <w:t>www.e-istories.gr</w:t>
              </w:r>
            </w:hyperlink>
          </w:p>
          <w:p w:rsidR="004B649D" w:rsidRPr="002A1333" w:rsidRDefault="00DA7793" w:rsidP="002A1333">
            <w:pPr>
              <w:pStyle w:val="a5"/>
              <w:numPr>
                <w:ilvl w:val="0"/>
                <w:numId w:val="1"/>
              </w:numPr>
              <w:ind w:left="49" w:hanging="142"/>
              <w:rPr>
                <w:b/>
                <w:sz w:val="20"/>
                <w:szCs w:val="20"/>
              </w:rPr>
            </w:pPr>
            <w:hyperlink r:id="rId14" w:history="1">
              <w:r w:rsidR="004B649D" w:rsidRPr="002A1333">
                <w:rPr>
                  <w:b/>
                  <w:sz w:val="20"/>
                  <w:szCs w:val="20"/>
                </w:rPr>
                <w:t>www.greeklanguage.gr/certification</w:t>
              </w:r>
            </w:hyperlink>
          </w:p>
          <w:p w:rsidR="004B649D" w:rsidRPr="002A1333" w:rsidRDefault="00DA7793" w:rsidP="002A1333">
            <w:pPr>
              <w:pStyle w:val="a5"/>
              <w:numPr>
                <w:ilvl w:val="0"/>
                <w:numId w:val="1"/>
              </w:numPr>
              <w:ind w:left="49" w:hanging="142"/>
              <w:rPr>
                <w:b/>
                <w:sz w:val="20"/>
                <w:szCs w:val="20"/>
              </w:rPr>
            </w:pPr>
            <w:hyperlink r:id="rId15" w:history="1">
              <w:r w:rsidR="004B649D" w:rsidRPr="002A1333">
                <w:rPr>
                  <w:b/>
                  <w:sz w:val="20"/>
                  <w:szCs w:val="20"/>
                </w:rPr>
                <w:t>elearning.greek-language.gr/</w:t>
              </w:r>
            </w:hyperlink>
          </w:p>
          <w:p w:rsidR="00A17922" w:rsidRPr="002A1333" w:rsidRDefault="00DA7793" w:rsidP="002A1333">
            <w:pPr>
              <w:pStyle w:val="a5"/>
              <w:numPr>
                <w:ilvl w:val="0"/>
                <w:numId w:val="1"/>
              </w:numPr>
              <w:ind w:left="49" w:hanging="142"/>
              <w:rPr>
                <w:b/>
                <w:sz w:val="20"/>
                <w:szCs w:val="20"/>
              </w:rPr>
            </w:pPr>
            <w:hyperlink r:id="rId16" w:history="1">
              <w:r w:rsidR="00A17922" w:rsidRPr="002A1333">
                <w:rPr>
                  <w:b/>
                  <w:sz w:val="20"/>
                  <w:szCs w:val="20"/>
                </w:rPr>
                <w:t>http://ancdialects.greeklanguage.gr/</w:t>
              </w:r>
            </w:hyperlink>
          </w:p>
          <w:p w:rsidR="00A17922" w:rsidRPr="002A1333" w:rsidRDefault="00DA7793" w:rsidP="002A1333">
            <w:pPr>
              <w:pStyle w:val="a5"/>
              <w:numPr>
                <w:ilvl w:val="0"/>
                <w:numId w:val="1"/>
              </w:numPr>
              <w:ind w:left="49" w:hanging="142"/>
              <w:rPr>
                <w:b/>
                <w:sz w:val="20"/>
                <w:szCs w:val="20"/>
              </w:rPr>
            </w:pPr>
            <w:hyperlink r:id="rId17" w:history="1">
              <w:r w:rsidR="00A17922" w:rsidRPr="002A1333">
                <w:rPr>
                  <w:b/>
                  <w:sz w:val="20"/>
                  <w:szCs w:val="20"/>
                </w:rPr>
                <w:t>www.komvos.edu.gr</w:t>
              </w:r>
            </w:hyperlink>
          </w:p>
          <w:p w:rsidR="00836C12" w:rsidRPr="002A1333" w:rsidRDefault="00DA7793" w:rsidP="002A1333">
            <w:pPr>
              <w:pStyle w:val="a5"/>
              <w:numPr>
                <w:ilvl w:val="0"/>
                <w:numId w:val="1"/>
              </w:numPr>
              <w:ind w:left="49" w:hanging="142"/>
              <w:rPr>
                <w:sz w:val="20"/>
                <w:szCs w:val="20"/>
              </w:rPr>
            </w:pPr>
            <w:hyperlink r:id="rId18" w:history="1">
              <w:r w:rsidR="00836C12" w:rsidRPr="002A1333">
                <w:rPr>
                  <w:b/>
                  <w:sz w:val="20"/>
                  <w:szCs w:val="20"/>
                </w:rPr>
                <w:t>www.fryktories.gr</w:t>
              </w:r>
            </w:hyperlink>
          </w:p>
        </w:tc>
      </w:tr>
    </w:tbl>
    <w:p w:rsidR="007B04C6" w:rsidRPr="001A7F43" w:rsidRDefault="007B04C6" w:rsidP="007B04C6">
      <w:pPr>
        <w:rPr>
          <w:lang w:val="en-US"/>
        </w:rPr>
      </w:pPr>
      <w:r w:rsidRPr="001A7F43">
        <w:rPr>
          <w:lang w:val="en-US"/>
        </w:rPr>
        <w:tab/>
      </w:r>
    </w:p>
    <w:p w:rsidR="00357D8E" w:rsidRDefault="00357D8E" w:rsidP="007B04C6"/>
    <w:p w:rsidR="00020A7D" w:rsidRDefault="00020A7D" w:rsidP="003E1EA6">
      <w:pPr>
        <w:spacing w:after="0" w:line="360" w:lineRule="auto"/>
        <w:jc w:val="center"/>
        <w:rPr>
          <w:b/>
          <w:sz w:val="36"/>
          <w:u w:val="single"/>
        </w:rPr>
      </w:pPr>
      <w:r w:rsidRPr="001D49D7">
        <w:rPr>
          <w:b/>
          <w:sz w:val="36"/>
          <w:u w:val="single"/>
        </w:rPr>
        <w:t>ΔΕΛΤΙΟ ΤΥΠΟΥ</w:t>
      </w:r>
    </w:p>
    <w:p w:rsidR="001D49D7" w:rsidRPr="001D49D7" w:rsidRDefault="001D49D7" w:rsidP="003E1EA6">
      <w:pPr>
        <w:spacing w:after="0" w:line="360" w:lineRule="auto"/>
        <w:jc w:val="center"/>
        <w:rPr>
          <w:b/>
          <w:i/>
          <w:sz w:val="28"/>
        </w:rPr>
      </w:pPr>
      <w:r w:rsidRPr="001D49D7">
        <w:rPr>
          <w:b/>
          <w:i/>
          <w:sz w:val="28"/>
        </w:rPr>
        <w:t>Θέμα: «Ημερίδα του Κέντρου Ελληνικής γλώσσας»</w:t>
      </w:r>
    </w:p>
    <w:p w:rsidR="00020A7D" w:rsidRPr="001D49D7" w:rsidRDefault="001D49D7" w:rsidP="001D49D7">
      <w:pPr>
        <w:spacing w:after="0" w:line="240" w:lineRule="auto"/>
        <w:jc w:val="center"/>
        <w:rPr>
          <w:b/>
          <w:sz w:val="24"/>
        </w:rPr>
      </w:pPr>
      <w:r>
        <w:rPr>
          <w:b/>
          <w:sz w:val="24"/>
        </w:rPr>
        <w:t xml:space="preserve"> </w:t>
      </w:r>
    </w:p>
    <w:p w:rsidR="00020A7D" w:rsidRDefault="00020A7D" w:rsidP="00020A7D">
      <w:pPr>
        <w:spacing w:after="0"/>
        <w:jc w:val="center"/>
        <w:rPr>
          <w:b/>
        </w:rPr>
      </w:pPr>
    </w:p>
    <w:p w:rsidR="00020A7D" w:rsidRDefault="00020A7D" w:rsidP="00020A7D">
      <w:pPr>
        <w:ind w:left="567" w:firstLine="284"/>
        <w:jc w:val="both"/>
      </w:pPr>
      <w:r>
        <w:tab/>
        <w:t xml:space="preserve">Ημερίδα με θέμα: </w:t>
      </w:r>
      <w:r>
        <w:rPr>
          <w:b/>
        </w:rPr>
        <w:t>«Ψηφιακά μέσα &amp; διδασκαλία των γλωσσικών μαθημάτων»</w:t>
      </w:r>
      <w:r>
        <w:t xml:space="preserve"> διοργανώνεται από το Κέντρο Ελληνικής Γλώσσας σε συνεργασία με την </w:t>
      </w:r>
      <w:proofErr w:type="spellStart"/>
      <w:r>
        <w:t>Αντιδημαρχία</w:t>
      </w:r>
      <w:proofErr w:type="spellEnd"/>
      <w:r>
        <w:t xml:space="preserve"> Παιδείας, Αθλητισμού, Πολιτισμού, Νεολαίας &amp; Διά Βίου Μάθησης του Δήμου Καλαμαριάς το ερχόμενο Σάββατο 07.11.15, από 09:00 έως 13:00, στην Αίθουσα Δημοτικού Συμβουλίου του Δήμου (</w:t>
      </w:r>
      <w:proofErr w:type="spellStart"/>
      <w:r>
        <w:t>Καραμαούνα</w:t>
      </w:r>
      <w:proofErr w:type="spellEnd"/>
      <w:r>
        <w:t xml:space="preserve"> 1-Πλατεία </w:t>
      </w:r>
      <w:proofErr w:type="spellStart"/>
      <w:r>
        <w:t>Σκρα</w:t>
      </w:r>
      <w:proofErr w:type="spellEnd"/>
      <w:r>
        <w:t>).</w:t>
      </w:r>
    </w:p>
    <w:p w:rsidR="00020A7D" w:rsidRDefault="00020A7D" w:rsidP="00020A7D">
      <w:pPr>
        <w:ind w:left="567" w:firstLine="284"/>
        <w:jc w:val="both"/>
      </w:pPr>
      <w:r>
        <w:t xml:space="preserve">Η ημερίδα, η οποία απευθύνεται σε Σχολικούς Συμβούλους Φιλολόγων, Διευθυντές και Φιλολόγους των Σχολικών Μονάδων Δευτεροβάθμιας Εκπαίδευσης Ανατολικής και Δυτικής Θεσσαλονίκης, έχει τη μορφή εργαστηρίου και εστιάζει στη νεοελληνική γλώσσα και τη νεοελληνική λογοτεχνία. Υπεύθυνοι των εργαστηρίων είναι ο Καθηγητής της Φιλοσοφικής Σχολής του ΑΠΘ και Αναπληρωτής Πρόεδρος του ΚΕΓ, κ. Δημήτρης </w:t>
      </w:r>
      <w:proofErr w:type="spellStart"/>
      <w:r>
        <w:t>Κουτσογιάννης</w:t>
      </w:r>
      <w:proofErr w:type="spellEnd"/>
      <w:r>
        <w:t xml:space="preserve"> και ο Επιστημονικός Συνεργάτης του ΚΕΓ, </w:t>
      </w:r>
      <w:proofErr w:type="spellStart"/>
      <w:r>
        <w:t>δρ</w:t>
      </w:r>
      <w:proofErr w:type="spellEnd"/>
      <w:r>
        <w:t>. φιλολογίας, κ. Βασίλης Βασιλειάδης.</w:t>
      </w:r>
    </w:p>
    <w:p w:rsidR="00020A7D" w:rsidRDefault="00020A7D" w:rsidP="00020A7D">
      <w:pPr>
        <w:ind w:left="567" w:firstLine="284"/>
        <w:jc w:val="both"/>
      </w:pPr>
      <w:r>
        <w:t xml:space="preserve">Τις εργασίες της ημερίδας θα χαιρετίσουν Στελέχη της Εκπαίδευσης ενώ για τη συμμετοχή σε αυτήν απαιτείται αποστολή αίτησης στην ηλεκτρονική διεύθυνση </w:t>
      </w:r>
      <w:hyperlink r:id="rId19" w:history="1">
        <w:r>
          <w:rPr>
            <w:rStyle w:val="-"/>
            <w:b/>
          </w:rPr>
          <w:t>centre@komvos.edu.gr</w:t>
        </w:r>
      </w:hyperlink>
      <w:r>
        <w:t xml:space="preserve"> .</w:t>
      </w:r>
    </w:p>
    <w:p w:rsidR="00020A7D" w:rsidRDefault="00020A7D" w:rsidP="00020A7D">
      <w:pPr>
        <w:ind w:left="567" w:firstLine="284"/>
        <w:jc w:val="both"/>
      </w:pPr>
      <w:r>
        <w:t>Στους συμμετέχοντες θα δοθούν Βεβαιώσεις Παρακολούθησης.</w:t>
      </w:r>
    </w:p>
    <w:sectPr w:rsidR="00020A7D" w:rsidSect="00BD7ED9">
      <w:pgSz w:w="11906" w:h="16838"/>
      <w:pgMar w:top="568" w:right="1983"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E3444"/>
    <w:multiLevelType w:val="hybridMultilevel"/>
    <w:tmpl w:val="7D8E40A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B286F"/>
    <w:rsid w:val="00012067"/>
    <w:rsid w:val="00020A7D"/>
    <w:rsid w:val="00096A8F"/>
    <w:rsid w:val="001406FD"/>
    <w:rsid w:val="001A7F43"/>
    <w:rsid w:val="001D49D7"/>
    <w:rsid w:val="001D5A7F"/>
    <w:rsid w:val="00236E29"/>
    <w:rsid w:val="0024032A"/>
    <w:rsid w:val="002A1333"/>
    <w:rsid w:val="002E3A55"/>
    <w:rsid w:val="00357D8E"/>
    <w:rsid w:val="00366509"/>
    <w:rsid w:val="003E1EA6"/>
    <w:rsid w:val="00465FB2"/>
    <w:rsid w:val="004B649D"/>
    <w:rsid w:val="004F39A5"/>
    <w:rsid w:val="005524A6"/>
    <w:rsid w:val="00561A64"/>
    <w:rsid w:val="005B286F"/>
    <w:rsid w:val="005D3E3C"/>
    <w:rsid w:val="005F0968"/>
    <w:rsid w:val="00661CA6"/>
    <w:rsid w:val="007B04C6"/>
    <w:rsid w:val="00836C12"/>
    <w:rsid w:val="008606DE"/>
    <w:rsid w:val="008D0410"/>
    <w:rsid w:val="00957EFB"/>
    <w:rsid w:val="009F6D03"/>
    <w:rsid w:val="00A17922"/>
    <w:rsid w:val="00A303E2"/>
    <w:rsid w:val="00A76480"/>
    <w:rsid w:val="00AA79BF"/>
    <w:rsid w:val="00AD1947"/>
    <w:rsid w:val="00AD6634"/>
    <w:rsid w:val="00B210E5"/>
    <w:rsid w:val="00B26017"/>
    <w:rsid w:val="00B51992"/>
    <w:rsid w:val="00BD68CC"/>
    <w:rsid w:val="00BD7ED9"/>
    <w:rsid w:val="00C70354"/>
    <w:rsid w:val="00C950BD"/>
    <w:rsid w:val="00D40198"/>
    <w:rsid w:val="00D62296"/>
    <w:rsid w:val="00DA7793"/>
    <w:rsid w:val="00E12E62"/>
    <w:rsid w:val="00E158F8"/>
    <w:rsid w:val="00E4759E"/>
    <w:rsid w:val="00E92AE0"/>
    <w:rsid w:val="00EA7E5A"/>
    <w:rsid w:val="00EC3C56"/>
    <w:rsid w:val="00F3683C"/>
    <w:rsid w:val="00F841AB"/>
    <w:rsid w:val="00F8609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8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286F"/>
    <w:rPr>
      <w:rFonts w:ascii="Tahoma" w:hAnsi="Tahoma" w:cs="Tahoma"/>
      <w:sz w:val="16"/>
      <w:szCs w:val="16"/>
    </w:rPr>
  </w:style>
  <w:style w:type="table" w:styleId="a4">
    <w:name w:val="Table Grid"/>
    <w:basedOn w:val="a1"/>
    <w:uiPriority w:val="59"/>
    <w:rsid w:val="007B0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36C12"/>
    <w:rPr>
      <w:color w:val="0000FF" w:themeColor="hyperlink"/>
      <w:u w:val="single"/>
    </w:rPr>
  </w:style>
  <w:style w:type="character" w:styleId="-0">
    <w:name w:val="FollowedHyperlink"/>
    <w:basedOn w:val="a0"/>
    <w:uiPriority w:val="99"/>
    <w:semiHidden/>
    <w:unhideWhenUsed/>
    <w:rsid w:val="004B649D"/>
    <w:rPr>
      <w:color w:val="800080" w:themeColor="followedHyperlink"/>
      <w:u w:val="single"/>
    </w:rPr>
  </w:style>
  <w:style w:type="paragraph" w:styleId="a5">
    <w:name w:val="List Paragraph"/>
    <w:basedOn w:val="a"/>
    <w:uiPriority w:val="34"/>
    <w:qFormat/>
    <w:rsid w:val="001A7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28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286F"/>
    <w:rPr>
      <w:rFonts w:ascii="Tahoma" w:hAnsi="Tahoma" w:cs="Tahoma"/>
      <w:sz w:val="16"/>
      <w:szCs w:val="16"/>
    </w:rPr>
  </w:style>
  <w:style w:type="table" w:styleId="a4">
    <w:name w:val="Table Grid"/>
    <w:basedOn w:val="a1"/>
    <w:uiPriority w:val="59"/>
    <w:rsid w:val="007B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968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 TargetMode="External"/><Relationship Id="rId13" Type="http://schemas.openxmlformats.org/officeDocument/2006/relationships/hyperlink" Target="http://www.e-istories.gr" TargetMode="External"/><Relationship Id="rId18" Type="http://schemas.openxmlformats.org/officeDocument/2006/relationships/hyperlink" Target="http://www.fryktories.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entre@komvos.edu.gr" TargetMode="External"/><Relationship Id="rId12" Type="http://schemas.openxmlformats.org/officeDocument/2006/relationships/hyperlink" Target="http://dialogos.greek-language.gr/" TargetMode="External"/><Relationship Id="rId17" Type="http://schemas.openxmlformats.org/officeDocument/2006/relationships/hyperlink" Target="http://www.komvos.edu.gr" TargetMode="External"/><Relationship Id="rId2" Type="http://schemas.openxmlformats.org/officeDocument/2006/relationships/styles" Target="styles.xml"/><Relationship Id="rId16" Type="http://schemas.openxmlformats.org/officeDocument/2006/relationships/hyperlink" Target="http://ancdialects.greeklanguage.gr/" TargetMode="External"/><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proteas.greek-language.gr/" TargetMode="External"/><Relationship Id="rId5" Type="http://schemas.openxmlformats.org/officeDocument/2006/relationships/image" Target="media/image1.jpeg"/><Relationship Id="rId15" Type="http://schemas.openxmlformats.org/officeDocument/2006/relationships/hyperlink" Target="http://elearning.greek-language.gr/" TargetMode="External"/><Relationship Id="rId10" Type="http://schemas.openxmlformats.org/officeDocument/2006/relationships/hyperlink" Target="http://www.greek-language.gr/digitalResources" TargetMode="External"/><Relationship Id="rId19" Type="http://schemas.openxmlformats.org/officeDocument/2006/relationships/hyperlink" Target="mailto:centre@komvos.edu.gr" TargetMode="External"/><Relationship Id="rId4" Type="http://schemas.openxmlformats.org/officeDocument/2006/relationships/webSettings" Target="webSettings.xml"/><Relationship Id="rId9" Type="http://schemas.openxmlformats.org/officeDocument/2006/relationships/hyperlink" Target="http://www.greek-language.gr" TargetMode="External"/><Relationship Id="rId14" Type="http://schemas.openxmlformats.org/officeDocument/2006/relationships/hyperlink" Target="http://www.greeklanguage.gr/certification" TargetMode="External"/><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1862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G.Vlachos-KEG</dc:creator>
  <cp:lastModifiedBy>Αλίκη</cp:lastModifiedBy>
  <cp:revision>6</cp:revision>
  <cp:lastPrinted>2015-10-27T11:40:00Z</cp:lastPrinted>
  <dcterms:created xsi:type="dcterms:W3CDTF">2015-11-04T20:59:00Z</dcterms:created>
  <dcterms:modified xsi:type="dcterms:W3CDTF">2015-11-04T21:05:00Z</dcterms:modified>
</cp:coreProperties>
</file>