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0"/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490"/>
        <w:gridCol w:w="180"/>
        <w:gridCol w:w="4320"/>
      </w:tblGrid>
      <w:tr w:rsidR="00901269" w:rsidTr="00B45854">
        <w:trPr>
          <w:trHeight w:val="851"/>
        </w:trPr>
        <w:tc>
          <w:tcPr>
            <w:tcW w:w="5470" w:type="dxa"/>
            <w:gridSpan w:val="2"/>
            <w:vMerge w:val="restart"/>
            <w:shd w:val="clear" w:color="auto" w:fill="auto"/>
          </w:tcPr>
          <w:p w:rsidR="00901269" w:rsidRPr="008A79F5" w:rsidRDefault="001C4019" w:rsidP="003678FF">
            <w:pPr>
              <w:pStyle w:val="-HTM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5048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79F5" w:rsidRPr="000E0753">
              <w:t xml:space="preserve">               </w:t>
            </w:r>
            <w:r w:rsidR="008A79F5">
              <w:t xml:space="preserve">                </w:t>
            </w:r>
          </w:p>
          <w:p w:rsidR="00901269" w:rsidRPr="003678FF" w:rsidRDefault="00901269" w:rsidP="003678FF">
            <w:pPr>
              <w:pStyle w:val="-HTML"/>
              <w:jc w:val="center"/>
            </w:pPr>
            <w:r>
              <w:t>ΕΛΛΗΝΙΚΗ ΔΗΜΟΚΡΑΤΙΑ</w:t>
            </w:r>
          </w:p>
          <w:p w:rsidR="00901269" w:rsidRPr="003678FF" w:rsidRDefault="00901269" w:rsidP="003678FF">
            <w:pPr>
              <w:pStyle w:val="-HTML"/>
              <w:jc w:val="center"/>
            </w:pPr>
            <w:r w:rsidRPr="003678FF">
              <w:t>ΥΠΟΥΡΓΕΙΟ ΠΑΙΔΕΙΑΣ</w:t>
            </w:r>
            <w:r w:rsidR="00D172D5" w:rsidRPr="003678FF">
              <w:t xml:space="preserve"> </w:t>
            </w:r>
            <w:r w:rsidR="00A94B6F">
              <w:t xml:space="preserve">ΕΡΕΥΝΑΣ </w:t>
            </w:r>
            <w:r w:rsidR="00D172D5" w:rsidRPr="003678FF">
              <w:t>KAI ΘΡΗΣΚΕΥΜΑΤΩΝ</w:t>
            </w:r>
            <w:r w:rsidR="00B20A8D">
              <w:t>,</w:t>
            </w:r>
          </w:p>
          <w:p w:rsidR="00901269" w:rsidRPr="003678FF" w:rsidRDefault="00901269" w:rsidP="003678FF">
            <w:pPr>
              <w:pStyle w:val="-HTML"/>
              <w:jc w:val="center"/>
            </w:pPr>
          </w:p>
        </w:tc>
        <w:tc>
          <w:tcPr>
            <w:tcW w:w="180" w:type="dxa"/>
            <w:shd w:val="clear" w:color="auto" w:fill="auto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  <w:sz w:val="72"/>
              </w:rPr>
            </w:pPr>
          </w:p>
        </w:tc>
        <w:tc>
          <w:tcPr>
            <w:tcW w:w="4320" w:type="dxa"/>
            <w:shd w:val="clear" w:color="auto" w:fill="auto"/>
          </w:tcPr>
          <w:p w:rsidR="008A79F5" w:rsidRDefault="00164621" w:rsidP="00901269">
            <w:pPr>
              <w:spacing w:line="240" w:lineRule="atLeast"/>
              <w:jc w:val="center"/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164621">
              <w:rPr>
                <w:rFonts w:ascii="Arial" w:hAnsi="Arial"/>
                <w:b/>
                <w:sz w:val="16"/>
                <w:szCs w:val="16"/>
                <w:u w:val="single"/>
              </w:rPr>
              <w:t xml:space="preserve">ΑΝΑΚΟΙΝΟΠΟΙΗΣΗ  ΩΣ ΠΡΟΣ ΤΙΣ ΗΜΕΡΟΜΗΝΙΕΣ </w:t>
            </w:r>
          </w:p>
          <w:p w:rsidR="00901269" w:rsidRPr="008A79F5" w:rsidRDefault="008A79F5" w:rsidP="008A79F5">
            <w:pPr>
              <w:spacing w:line="24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8A79F5">
              <w:rPr>
                <w:rFonts w:ascii="Arial" w:hAnsi="Arial"/>
                <w:b/>
                <w:sz w:val="16"/>
                <w:szCs w:val="16"/>
                <w:u w:val="single"/>
              </w:rPr>
              <w:t>ΚΑΙ ΤΗ ΔΙΑΤΡΟΦΗ</w:t>
            </w:r>
          </w:p>
        </w:tc>
      </w:tr>
      <w:tr w:rsidR="00901269">
        <w:trPr>
          <w:trHeight w:val="290"/>
        </w:trPr>
        <w:tc>
          <w:tcPr>
            <w:tcW w:w="5470" w:type="dxa"/>
            <w:gridSpan w:val="2"/>
            <w:vMerge/>
            <w:shd w:val="clear" w:color="auto" w:fill="auto"/>
            <w:vAlign w:val="center"/>
          </w:tcPr>
          <w:p w:rsidR="00901269" w:rsidRDefault="00901269" w:rsidP="003678FF">
            <w:pPr>
              <w:pStyle w:val="-HTML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Pr="00A94B6F" w:rsidRDefault="00532702" w:rsidP="00B45854">
            <w:pPr>
              <w:pStyle w:val="-HTML"/>
              <w:jc w:val="center"/>
            </w:pPr>
            <w:r w:rsidRPr="003678FF">
              <w:t>Σταυρός</w:t>
            </w:r>
            <w:r w:rsidR="00901269" w:rsidRPr="003678FF">
              <w:t>,</w:t>
            </w:r>
            <w:r w:rsidR="00B45854">
              <w:t>12</w:t>
            </w:r>
            <w:r w:rsidR="00A94B6F">
              <w:t>- Δεκεμβρίου</w:t>
            </w:r>
            <w:r w:rsidR="00901269" w:rsidRPr="003678FF">
              <w:t xml:space="preserve"> -20</w:t>
            </w:r>
            <w:r w:rsidR="00893C38" w:rsidRPr="003678FF">
              <w:t>1</w:t>
            </w:r>
            <w:r w:rsidR="00B45854">
              <w:t>6</w:t>
            </w:r>
          </w:p>
        </w:tc>
      </w:tr>
      <w:tr w:rsidR="00901269">
        <w:trPr>
          <w:trHeight w:val="80"/>
        </w:trPr>
        <w:tc>
          <w:tcPr>
            <w:tcW w:w="5470" w:type="dxa"/>
            <w:gridSpan w:val="2"/>
            <w:vMerge/>
            <w:shd w:val="clear" w:color="auto" w:fill="auto"/>
            <w:vAlign w:val="center"/>
          </w:tcPr>
          <w:p w:rsidR="00901269" w:rsidRDefault="00901269" w:rsidP="003678FF">
            <w:pPr>
              <w:pStyle w:val="-HTML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Pr="002C49FE" w:rsidRDefault="00901269" w:rsidP="00B45854">
            <w:pPr>
              <w:pStyle w:val="-HTML"/>
              <w:jc w:val="center"/>
              <w:rPr>
                <w:lang w:val="en-US"/>
              </w:rPr>
            </w:pPr>
            <w:r w:rsidRPr="003678FF">
              <w:t>Αρ. Πρωτ.</w:t>
            </w:r>
            <w:r w:rsidR="001127D5">
              <w:t>939</w:t>
            </w:r>
          </w:p>
        </w:tc>
      </w:tr>
      <w:tr w:rsidR="00901269">
        <w:trPr>
          <w:trHeight w:val="290"/>
        </w:trPr>
        <w:tc>
          <w:tcPr>
            <w:tcW w:w="5470" w:type="dxa"/>
            <w:gridSpan w:val="2"/>
            <w:vMerge/>
            <w:shd w:val="clear" w:color="auto" w:fill="auto"/>
            <w:vAlign w:val="center"/>
          </w:tcPr>
          <w:p w:rsidR="00901269" w:rsidRDefault="00901269" w:rsidP="003678FF">
            <w:pPr>
              <w:pStyle w:val="-HTML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jc w:val="right"/>
              <w:rPr>
                <w:rFonts w:ascii="Arial" w:hAnsi="Arial"/>
                <w:sz w:val="22"/>
              </w:rPr>
            </w:pPr>
          </w:p>
        </w:tc>
      </w:tr>
      <w:tr w:rsidR="00901269">
        <w:trPr>
          <w:trHeight w:val="290"/>
        </w:trPr>
        <w:tc>
          <w:tcPr>
            <w:tcW w:w="5470" w:type="dxa"/>
            <w:gridSpan w:val="2"/>
            <w:shd w:val="clear" w:color="auto" w:fill="auto"/>
            <w:vAlign w:val="center"/>
          </w:tcPr>
          <w:p w:rsidR="00901269" w:rsidRPr="003678FF" w:rsidRDefault="00901269" w:rsidP="003678FF">
            <w:pPr>
              <w:pStyle w:val="-HTML"/>
              <w:jc w:val="center"/>
            </w:pPr>
            <w:r w:rsidRPr="003678FF">
              <w:t>ΠΕΡΙΦΕΡΕΙΑΚΗ Δ/ΝΣΗ Π/ΘΜΙΑΣ &amp; Δ/ΘΜΙΑΣ ΕΚΠ/ΣΗΣ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Default="00901269" w:rsidP="009012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269">
        <w:trPr>
          <w:trHeight w:val="290"/>
        </w:trPr>
        <w:tc>
          <w:tcPr>
            <w:tcW w:w="5470" w:type="dxa"/>
            <w:gridSpan w:val="2"/>
            <w:shd w:val="clear" w:color="auto" w:fill="auto"/>
            <w:vAlign w:val="center"/>
          </w:tcPr>
          <w:p w:rsidR="00901269" w:rsidRPr="003678FF" w:rsidRDefault="00901269" w:rsidP="003678FF">
            <w:pPr>
              <w:pStyle w:val="-HTML"/>
              <w:jc w:val="center"/>
            </w:pPr>
            <w:r w:rsidRPr="003678FF">
              <w:t>ΚΕΝΤΡΙΚΗΣ ΜΑΚΕΔΟΝΙΑΣ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</w:tr>
      <w:tr w:rsidR="00901269">
        <w:trPr>
          <w:trHeight w:val="269"/>
        </w:trPr>
        <w:tc>
          <w:tcPr>
            <w:tcW w:w="5470" w:type="dxa"/>
            <w:gridSpan w:val="2"/>
            <w:shd w:val="clear" w:color="auto" w:fill="auto"/>
            <w:vAlign w:val="center"/>
          </w:tcPr>
          <w:p w:rsidR="00901269" w:rsidRDefault="00901269" w:rsidP="003678FF">
            <w:pPr>
              <w:pStyle w:val="-HTML"/>
              <w:jc w:val="center"/>
            </w:pPr>
            <w:r>
              <w:t>Δ/ΝΣΗ Δ/ΘΜΙΑΣ ΕΚΠ/ΣΗΣ ΔΥΤΙΚΗΣ ΘΕΣ/ΝΙΚΗΣ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Pr="003678FF" w:rsidRDefault="00901269" w:rsidP="003678FF">
            <w:pPr>
              <w:pStyle w:val="-HTML"/>
              <w:jc w:val="center"/>
              <w:rPr>
                <w:rFonts w:ascii="Arial" w:hAnsi="Arial" w:cs="Arial"/>
                <w:b/>
                <w:sz w:val="22"/>
              </w:rPr>
            </w:pPr>
            <w:r w:rsidRPr="003678FF">
              <w:rPr>
                <w:b/>
              </w:rPr>
              <w:t>Προς:</w:t>
            </w:r>
          </w:p>
        </w:tc>
      </w:tr>
      <w:tr w:rsidR="00901269">
        <w:trPr>
          <w:trHeight w:val="269"/>
        </w:trPr>
        <w:tc>
          <w:tcPr>
            <w:tcW w:w="5470" w:type="dxa"/>
            <w:gridSpan w:val="2"/>
            <w:shd w:val="clear" w:color="auto" w:fill="auto"/>
            <w:vAlign w:val="center"/>
          </w:tcPr>
          <w:p w:rsidR="00901269" w:rsidRPr="003678FF" w:rsidRDefault="003548B8" w:rsidP="003678FF">
            <w:pPr>
              <w:pStyle w:val="-HTML"/>
              <w:jc w:val="center"/>
              <w:rPr>
                <w:b/>
              </w:rPr>
            </w:pPr>
            <w:r w:rsidRPr="003678FF">
              <w:rPr>
                <w:b/>
              </w:rPr>
              <w:t>1ο ΕΠΑΛ  ΣΤΑΥΡΟΥ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Default="00901269" w:rsidP="00367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269">
        <w:trPr>
          <w:cantSplit/>
          <w:trHeight w:val="247"/>
        </w:trPr>
        <w:tc>
          <w:tcPr>
            <w:tcW w:w="5470" w:type="dxa"/>
            <w:gridSpan w:val="2"/>
            <w:shd w:val="clear" w:color="auto" w:fill="auto"/>
            <w:vAlign w:val="center"/>
          </w:tcPr>
          <w:p w:rsidR="00901269" w:rsidRPr="003678FF" w:rsidRDefault="003548B8" w:rsidP="003678FF">
            <w:pPr>
              <w:pStyle w:val="-HTML"/>
              <w:jc w:val="center"/>
            </w:pPr>
            <w:r w:rsidRPr="003678FF">
              <w:t>Τ.Κ. 57014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rPr>
                <w:rFonts w:ascii="Arial" w:hAnsi="Arial"/>
                <w:sz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Pr="00B455DA" w:rsidRDefault="007E1598" w:rsidP="003678FF">
            <w:pPr>
              <w:pStyle w:val="-HTML"/>
              <w:jc w:val="center"/>
              <w:rPr>
                <w:rFonts w:ascii="Arial" w:hAnsi="Arial" w:cs="Arial"/>
              </w:rPr>
            </w:pPr>
            <w:r>
              <w:t>Δ/ΝΣΗ Δ/ΘΜΙΑΣ ΕΚΠ/ΣΗΣ ΔΥΤΙΚΗΣ ΘΕΣ/ΝΙΚΗΣ</w:t>
            </w:r>
          </w:p>
        </w:tc>
      </w:tr>
      <w:tr w:rsidR="00901269">
        <w:trPr>
          <w:trHeight w:val="269"/>
        </w:trPr>
        <w:tc>
          <w:tcPr>
            <w:tcW w:w="1980" w:type="dxa"/>
            <w:shd w:val="clear" w:color="auto" w:fill="auto"/>
            <w:vAlign w:val="center"/>
          </w:tcPr>
          <w:p w:rsidR="00901269" w:rsidRPr="003678FF" w:rsidRDefault="00901269" w:rsidP="003678FF">
            <w:pPr>
              <w:pStyle w:val="-HTML"/>
            </w:pPr>
            <w:proofErr w:type="spellStart"/>
            <w:r w:rsidRPr="003678FF">
              <w:t>Ταχ</w:t>
            </w:r>
            <w:proofErr w:type="spellEnd"/>
            <w:r w:rsidRPr="003678FF">
              <w:t>. Διεύθυνση: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901269" w:rsidRPr="003678FF" w:rsidRDefault="00901269" w:rsidP="003678FF">
            <w:pPr>
              <w:pStyle w:val="-HTML"/>
            </w:pPr>
            <w:r w:rsidRPr="003678FF">
              <w:t>Σταυρός Θεσσαλονίκης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  <w:sz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Pr="00B20A8D" w:rsidRDefault="00B20A8D" w:rsidP="00B20A8D">
            <w:pPr>
              <w:pStyle w:val="-HTML"/>
              <w:jc w:val="center"/>
              <w:rPr>
                <w:rFonts w:ascii="Arial" w:hAnsi="Arial"/>
                <w:b/>
                <w:sz w:val="22"/>
              </w:rPr>
            </w:pPr>
            <w:r w:rsidRPr="00B20A8D">
              <w:rPr>
                <w:b/>
              </w:rPr>
              <w:t>(</w:t>
            </w:r>
            <w:r>
              <w:rPr>
                <w:b/>
              </w:rPr>
              <w:t>ΠΡΟΣ</w:t>
            </w:r>
            <w:r w:rsidRPr="00B20A8D">
              <w:rPr>
                <w:b/>
              </w:rPr>
              <w:t xml:space="preserve"> ΑΝΑΡΤΗΣΗ  ΣΤΗΝ ΙΣΤΟΣΕΛΙΔΑ)</w:t>
            </w:r>
          </w:p>
        </w:tc>
      </w:tr>
      <w:tr w:rsidR="00901269">
        <w:trPr>
          <w:trHeight w:val="248"/>
        </w:trPr>
        <w:tc>
          <w:tcPr>
            <w:tcW w:w="1980" w:type="dxa"/>
            <w:shd w:val="clear" w:color="auto" w:fill="auto"/>
            <w:vAlign w:val="center"/>
          </w:tcPr>
          <w:p w:rsidR="00901269" w:rsidRPr="003678FF" w:rsidRDefault="00901269" w:rsidP="003678FF">
            <w:pPr>
              <w:pStyle w:val="-HTML"/>
            </w:pPr>
            <w:r w:rsidRPr="003678FF">
              <w:t xml:space="preserve">Πληροφορίες: 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901269" w:rsidRPr="003678FF" w:rsidRDefault="00901269" w:rsidP="003678FF">
            <w:pPr>
              <w:pStyle w:val="-HTML"/>
            </w:pPr>
            <w:r w:rsidRPr="003678FF">
              <w:t>Βασιλόπουλος Ι.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  <w:sz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</w:p>
        </w:tc>
      </w:tr>
      <w:tr w:rsidR="00901269">
        <w:trPr>
          <w:trHeight w:val="111"/>
        </w:trPr>
        <w:tc>
          <w:tcPr>
            <w:tcW w:w="1980" w:type="dxa"/>
            <w:shd w:val="clear" w:color="auto" w:fill="auto"/>
            <w:vAlign w:val="center"/>
          </w:tcPr>
          <w:p w:rsidR="00901269" w:rsidRPr="003678FF" w:rsidRDefault="00901269" w:rsidP="003678FF">
            <w:pPr>
              <w:pStyle w:val="-HTML"/>
            </w:pPr>
            <w:r w:rsidRPr="003678FF">
              <w:t xml:space="preserve">Τηλέφωνο: 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901269" w:rsidRPr="003678FF" w:rsidRDefault="00901269" w:rsidP="003678FF">
            <w:pPr>
              <w:pStyle w:val="-HTML"/>
            </w:pPr>
            <w:r w:rsidRPr="003678FF">
              <w:t>23970 65660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jc w:val="center"/>
              <w:rPr>
                <w:rFonts w:ascii="Arial" w:hAnsi="Arial"/>
              </w:rPr>
            </w:pPr>
          </w:p>
        </w:tc>
      </w:tr>
      <w:tr w:rsidR="00901269">
        <w:trPr>
          <w:trHeight w:val="248"/>
        </w:trPr>
        <w:tc>
          <w:tcPr>
            <w:tcW w:w="1980" w:type="dxa"/>
            <w:shd w:val="clear" w:color="auto" w:fill="auto"/>
            <w:vAlign w:val="center"/>
          </w:tcPr>
          <w:p w:rsidR="00901269" w:rsidRPr="003678FF" w:rsidRDefault="00901269" w:rsidP="003678FF">
            <w:pPr>
              <w:pStyle w:val="-HTML"/>
            </w:pPr>
            <w:proofErr w:type="spellStart"/>
            <w:r w:rsidRPr="003678FF">
              <w:t>Fax</w:t>
            </w:r>
            <w:proofErr w:type="spellEnd"/>
            <w:r w:rsidRPr="003678FF">
              <w:t xml:space="preserve">: 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901269" w:rsidRPr="003678FF" w:rsidRDefault="00901269" w:rsidP="003678FF">
            <w:pPr>
              <w:pStyle w:val="-HTML"/>
            </w:pPr>
            <w:r w:rsidRPr="003678FF">
              <w:t>23970</w:t>
            </w:r>
            <w:r w:rsidR="008E3ACB" w:rsidRPr="003678FF">
              <w:t xml:space="preserve"> </w:t>
            </w:r>
            <w:r w:rsidRPr="003678FF">
              <w:t>65870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jc w:val="center"/>
              <w:rPr>
                <w:rFonts w:ascii="Arial" w:hAnsi="Arial"/>
              </w:rPr>
            </w:pPr>
          </w:p>
        </w:tc>
      </w:tr>
      <w:tr w:rsidR="00901269">
        <w:trPr>
          <w:trHeight w:val="248"/>
        </w:trPr>
        <w:tc>
          <w:tcPr>
            <w:tcW w:w="1980" w:type="dxa"/>
            <w:shd w:val="clear" w:color="auto" w:fill="auto"/>
            <w:vAlign w:val="center"/>
          </w:tcPr>
          <w:p w:rsidR="00901269" w:rsidRPr="003678FF" w:rsidRDefault="00901269" w:rsidP="003678FF">
            <w:pPr>
              <w:pStyle w:val="-HTML"/>
            </w:pPr>
            <w:r w:rsidRPr="003678FF">
              <w:t>Ε-</w:t>
            </w:r>
            <w:proofErr w:type="spellStart"/>
            <w:r w:rsidRPr="003678FF">
              <w:t>mail</w:t>
            </w:r>
            <w:proofErr w:type="spellEnd"/>
            <w:r w:rsidRPr="003678FF">
              <w:t xml:space="preserve">: 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901269" w:rsidRPr="00B20A8D" w:rsidRDefault="000E0753" w:rsidP="00901269">
            <w:pPr>
              <w:tabs>
                <w:tab w:val="left" w:pos="4111"/>
              </w:tabs>
              <w:spacing w:line="240" w:lineRule="atLeast"/>
              <w:rPr>
                <w:rFonts w:ascii="Arial" w:hAnsi="Arial"/>
                <w:sz w:val="20"/>
                <w:szCs w:val="20"/>
              </w:rPr>
            </w:pPr>
            <w:hyperlink r:id="rId7" w:history="1">
              <w:r w:rsidR="003678FF" w:rsidRPr="00B20A8D">
                <w:rPr>
                  <w:rStyle w:val="-"/>
                  <w:rFonts w:ascii="Arial" w:hAnsi="Arial"/>
                  <w:sz w:val="20"/>
                  <w:szCs w:val="20"/>
                  <w:lang w:val="fr-FR"/>
                </w:rPr>
                <w:t>mail</w:t>
              </w:r>
              <w:r w:rsidR="003678FF" w:rsidRPr="00B20A8D">
                <w:rPr>
                  <w:rStyle w:val="-"/>
                  <w:rFonts w:ascii="Arial" w:hAnsi="Arial"/>
                  <w:sz w:val="20"/>
                  <w:szCs w:val="20"/>
                </w:rPr>
                <w:t>@1</w:t>
              </w:r>
              <w:proofErr w:type="spellStart"/>
              <w:r w:rsidR="003678FF" w:rsidRPr="00B20A8D">
                <w:rPr>
                  <w:rStyle w:val="-"/>
                  <w:rFonts w:ascii="Arial" w:hAnsi="Arial"/>
                  <w:sz w:val="20"/>
                  <w:szCs w:val="20"/>
                  <w:lang w:val="en-US"/>
                </w:rPr>
                <w:t>epal</w:t>
              </w:r>
              <w:proofErr w:type="spellEnd"/>
              <w:r w:rsidR="003678FF" w:rsidRPr="00B20A8D">
                <w:rPr>
                  <w:rStyle w:val="-"/>
                  <w:rFonts w:ascii="Arial" w:hAnsi="Arial"/>
                  <w:sz w:val="20"/>
                  <w:szCs w:val="20"/>
                </w:rPr>
                <w:t>-</w:t>
              </w:r>
              <w:proofErr w:type="spellStart"/>
              <w:r w:rsidR="003678FF" w:rsidRPr="00B20A8D">
                <w:rPr>
                  <w:rStyle w:val="-"/>
                  <w:rFonts w:ascii="Arial" w:hAnsi="Arial"/>
                  <w:sz w:val="20"/>
                  <w:szCs w:val="20"/>
                  <w:lang w:val="en-US"/>
                </w:rPr>
                <w:t>stavr</w:t>
              </w:r>
              <w:proofErr w:type="spellEnd"/>
              <w:r w:rsidR="003678FF" w:rsidRPr="00B20A8D">
                <w:rPr>
                  <w:rStyle w:val="-"/>
                  <w:rFonts w:ascii="Arial" w:hAnsi="Arial"/>
                  <w:sz w:val="20"/>
                  <w:szCs w:val="20"/>
                </w:rPr>
                <w:t>.</w:t>
              </w:r>
              <w:proofErr w:type="spellStart"/>
              <w:r w:rsidR="003678FF" w:rsidRPr="00B20A8D">
                <w:rPr>
                  <w:rStyle w:val="-"/>
                  <w:rFonts w:ascii="Arial" w:hAnsi="Arial"/>
                  <w:sz w:val="20"/>
                  <w:szCs w:val="20"/>
                  <w:lang w:val="fr-FR"/>
                </w:rPr>
                <w:t>thess</w:t>
              </w:r>
              <w:proofErr w:type="spellEnd"/>
              <w:r w:rsidR="003678FF" w:rsidRPr="00B20A8D">
                <w:rPr>
                  <w:rStyle w:val="-"/>
                  <w:rFonts w:ascii="Arial" w:hAnsi="Arial"/>
                  <w:sz w:val="20"/>
                  <w:szCs w:val="20"/>
                </w:rPr>
                <w:t>.</w:t>
              </w:r>
              <w:proofErr w:type="spellStart"/>
              <w:r w:rsidR="003678FF" w:rsidRPr="00B20A8D">
                <w:rPr>
                  <w:rStyle w:val="-"/>
                  <w:rFonts w:ascii="Arial" w:hAnsi="Arial"/>
                  <w:sz w:val="20"/>
                  <w:szCs w:val="20"/>
                  <w:lang w:val="fr-FR"/>
                </w:rPr>
                <w:t>sch</w:t>
              </w:r>
              <w:proofErr w:type="spellEnd"/>
              <w:r w:rsidR="003678FF" w:rsidRPr="00B20A8D">
                <w:rPr>
                  <w:rStyle w:val="-"/>
                  <w:rFonts w:ascii="Arial" w:hAnsi="Arial"/>
                  <w:sz w:val="20"/>
                  <w:szCs w:val="20"/>
                </w:rPr>
                <w:t>.</w:t>
              </w:r>
              <w:r w:rsidR="003678FF" w:rsidRPr="00B20A8D">
                <w:rPr>
                  <w:rStyle w:val="-"/>
                  <w:rFonts w:ascii="Arial" w:hAnsi="Arial"/>
                  <w:sz w:val="20"/>
                  <w:szCs w:val="20"/>
                  <w:lang w:val="fr-FR"/>
                </w:rPr>
                <w:t>gr</w:t>
              </w:r>
            </w:hyperlink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jc w:val="center"/>
              <w:rPr>
                <w:rFonts w:ascii="Arial" w:hAnsi="Arial"/>
              </w:rPr>
            </w:pPr>
          </w:p>
        </w:tc>
      </w:tr>
      <w:tr w:rsidR="00901269">
        <w:trPr>
          <w:trHeight w:val="248"/>
        </w:trPr>
        <w:tc>
          <w:tcPr>
            <w:tcW w:w="1980" w:type="dxa"/>
            <w:shd w:val="clear" w:color="auto" w:fill="auto"/>
            <w:vAlign w:val="center"/>
          </w:tcPr>
          <w:p w:rsidR="00901269" w:rsidRDefault="00901269" w:rsidP="00901269">
            <w:pPr>
              <w:tabs>
                <w:tab w:val="left" w:pos="4111"/>
              </w:tabs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901269" w:rsidRPr="00901269" w:rsidRDefault="00901269" w:rsidP="00901269">
            <w:pPr>
              <w:tabs>
                <w:tab w:val="left" w:pos="4111"/>
              </w:tabs>
              <w:spacing w:line="240" w:lineRule="atLeast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01269" w:rsidRDefault="00901269" w:rsidP="00901269">
            <w:pPr>
              <w:spacing w:line="240" w:lineRule="atLeast"/>
              <w:jc w:val="center"/>
              <w:rPr>
                <w:rFonts w:ascii="Arial" w:hAnsi="Arial"/>
              </w:rPr>
            </w:pPr>
          </w:p>
        </w:tc>
      </w:tr>
    </w:tbl>
    <w:p w:rsidR="00893C38" w:rsidRDefault="00EE5F59" w:rsidP="003678FF">
      <w:pPr>
        <w:pStyle w:val="-HTML"/>
      </w:pPr>
      <w:r>
        <w:t xml:space="preserve">ΘΕΜΑ: </w:t>
      </w:r>
      <w:r w:rsidRPr="003678FF">
        <w:t>«</w:t>
      </w:r>
      <w:r>
        <w:t xml:space="preserve">Πρόσκληση  εκδήλωσης ενδιαφέροντος  για την υποβολή  προσφορών </w:t>
      </w:r>
      <w:r w:rsidR="00A94B6F">
        <w:t>4</w:t>
      </w:r>
      <w:r>
        <w:t>ήμερης  εκδρομής</w:t>
      </w:r>
      <w:r w:rsidR="00B20A8D">
        <w:t xml:space="preserve"> των μαθητών </w:t>
      </w:r>
      <w:r w:rsidR="00A94B6F">
        <w:t xml:space="preserve">της Α,Β και </w:t>
      </w:r>
      <w:r w:rsidR="00B20A8D">
        <w:t>Γ΄ τάξης του 1</w:t>
      </w:r>
      <w:r w:rsidR="00B20A8D">
        <w:rPr>
          <w:vertAlign w:val="superscript"/>
        </w:rPr>
        <w:t>ου</w:t>
      </w:r>
      <w:r w:rsidR="00B20A8D">
        <w:t xml:space="preserve"> ΕΠΑΛ Σταυρού  </w:t>
      </w:r>
      <w:r w:rsidRPr="003678FF">
        <w:t>»</w:t>
      </w:r>
      <w:r>
        <w:t xml:space="preserve"> </w:t>
      </w:r>
    </w:p>
    <w:p w:rsidR="00741702" w:rsidRDefault="000E3338" w:rsidP="000E3338">
      <w:pPr>
        <w:pStyle w:val="-HTML"/>
        <w:jc w:val="both"/>
      </w:pPr>
      <w:r>
        <w:t xml:space="preserve">    </w:t>
      </w:r>
      <w:r w:rsidR="009A6E04">
        <w:t xml:space="preserve">Ο Διευθυντής του </w:t>
      </w:r>
      <w:r w:rsidR="00EE5F59">
        <w:t>1</w:t>
      </w:r>
      <w:r w:rsidR="009A6E04">
        <w:rPr>
          <w:vertAlign w:val="superscript"/>
        </w:rPr>
        <w:t>ου</w:t>
      </w:r>
      <w:r w:rsidR="00EE5F59">
        <w:t xml:space="preserve"> ΕΠΑΛ Σταυρού </w:t>
      </w:r>
      <w:r w:rsidR="009A6E04" w:rsidRPr="009A6E04">
        <w:t xml:space="preserve">σύμφωνα με την Υπουργική Απόφαση 129287/Γ2/2011 </w:t>
      </w:r>
      <w:r w:rsidR="009A6E04">
        <w:t>του άρθρου</w:t>
      </w:r>
      <w:r w:rsidR="00B45854">
        <w:t xml:space="preserve"> 2,3 και</w:t>
      </w:r>
      <w:r w:rsidR="009A6E04">
        <w:t xml:space="preserve"> 14 παρ.1 </w:t>
      </w:r>
      <w:r w:rsidR="00741702">
        <w:t xml:space="preserve"> </w:t>
      </w:r>
      <w:proofErr w:type="spellStart"/>
      <w:r w:rsidR="00741702">
        <w:t>ΥΠΔΜκ</w:t>
      </w:r>
      <w:r w:rsidR="009A6E04">
        <w:t>Θ</w:t>
      </w:r>
      <w:proofErr w:type="spellEnd"/>
      <w:r w:rsidR="00741702">
        <w:t xml:space="preserve"> (ΦΕΚ2769/2-12-2011) </w:t>
      </w:r>
      <w:r w:rsidR="00D8510D">
        <w:t xml:space="preserve">και </w:t>
      </w:r>
      <w:r w:rsidR="009A6E04" w:rsidRPr="009A6E04">
        <w:t>με</w:t>
      </w:r>
      <w:r w:rsidR="009A6E04">
        <w:t xml:space="preserve"> </w:t>
      </w:r>
      <w:r w:rsidR="009A6E04" w:rsidRPr="009A6E04">
        <w:t>θέμα "Εκδρομές - Μετακινήσεις μαθητών Δημοσίων και Ιδιωτικών Σχολείων</w:t>
      </w:r>
      <w:r w:rsidR="009A6E04">
        <w:t xml:space="preserve"> </w:t>
      </w:r>
      <w:r w:rsidR="009A6E04" w:rsidRPr="009A6E04">
        <w:t>Β/</w:t>
      </w:r>
      <w:proofErr w:type="spellStart"/>
      <w:r w:rsidR="009A6E04" w:rsidRPr="009A6E04">
        <w:t>θμιας</w:t>
      </w:r>
      <w:proofErr w:type="spellEnd"/>
      <w:r w:rsidR="009A6E04" w:rsidRPr="009A6E04">
        <w:t xml:space="preserve"> </w:t>
      </w:r>
      <w:proofErr w:type="spellStart"/>
      <w:r w:rsidR="009A6E04" w:rsidRPr="009A6E04">
        <w:t>Εκπ</w:t>
      </w:r>
      <w:proofErr w:type="spellEnd"/>
      <w:r w:rsidR="009A6E04" w:rsidRPr="009A6E04">
        <w:t>/σης εντός και εκτός της χώρας"</w:t>
      </w:r>
    </w:p>
    <w:p w:rsidR="00376D23" w:rsidRDefault="00376D23" w:rsidP="000E3338">
      <w:pPr>
        <w:pStyle w:val="-HTML"/>
        <w:jc w:val="both"/>
      </w:pPr>
    </w:p>
    <w:p w:rsidR="00741702" w:rsidRPr="00376D23" w:rsidRDefault="009774D4" w:rsidP="000E3338">
      <w:pPr>
        <w:pStyle w:val="-HTML"/>
        <w:jc w:val="center"/>
        <w:rPr>
          <w:b/>
          <w:u w:val="single"/>
        </w:rPr>
      </w:pPr>
      <w:r>
        <w:rPr>
          <w:b/>
          <w:u w:val="single"/>
        </w:rPr>
        <w:t>ΠΡΟΚΗΡΥ</w:t>
      </w:r>
      <w:r w:rsidR="00376D23" w:rsidRPr="00376D23">
        <w:rPr>
          <w:b/>
          <w:u w:val="single"/>
        </w:rPr>
        <w:t>Σ</w:t>
      </w:r>
      <w:r>
        <w:rPr>
          <w:b/>
          <w:u w:val="single"/>
        </w:rPr>
        <w:t>Σ</w:t>
      </w:r>
      <w:r w:rsidR="00376D23" w:rsidRPr="00376D23">
        <w:rPr>
          <w:b/>
          <w:u w:val="single"/>
        </w:rPr>
        <w:t>ΕΙ</w:t>
      </w:r>
    </w:p>
    <w:p w:rsidR="00376D23" w:rsidRDefault="00376D23" w:rsidP="000E3338">
      <w:pPr>
        <w:pStyle w:val="-HTML"/>
        <w:jc w:val="both"/>
      </w:pPr>
    </w:p>
    <w:p w:rsidR="00FF5C93" w:rsidRDefault="00C9741D" w:rsidP="000E3338">
      <w:pPr>
        <w:pStyle w:val="-HTML"/>
        <w:jc w:val="both"/>
      </w:pPr>
      <w:r>
        <w:t xml:space="preserve">διαγωνισμό </w:t>
      </w:r>
      <w:r w:rsidR="009A6E04">
        <w:t>για την κατάθεση κλειστών  προσφορών</w:t>
      </w:r>
      <w:r w:rsidR="00A94B6F">
        <w:t>,</w:t>
      </w:r>
      <w:r w:rsidR="009A6E04">
        <w:t xml:space="preserve"> </w:t>
      </w:r>
      <w:r w:rsidR="00741702">
        <w:t xml:space="preserve">από ενδιαφερόμενα  Τουριστικά Πρακτορεία  με ισχύουσα άδεια λειτουργίας  από τον ΕΟΤ, σχετικά με την πραγματοποίηση της </w:t>
      </w:r>
      <w:r w:rsidR="00A94B6F">
        <w:t>4</w:t>
      </w:r>
      <w:r w:rsidR="00741702">
        <w:t xml:space="preserve">ήμερης </w:t>
      </w:r>
      <w:r w:rsidR="00A94B6F">
        <w:t xml:space="preserve">εκδρομής </w:t>
      </w:r>
      <w:r w:rsidR="00FF5C93">
        <w:t xml:space="preserve">των μαθητών  της </w:t>
      </w:r>
      <w:r w:rsidR="00A94B6F">
        <w:t xml:space="preserve">Γ΄ τάξης </w:t>
      </w:r>
      <w:r w:rsidR="002F6D33">
        <w:t xml:space="preserve"> και την εκπαιδευτική  επίσκεψη στα</w:t>
      </w:r>
      <w:r w:rsidR="002F6D33" w:rsidRPr="002F6D33">
        <w:t xml:space="preserve"> </w:t>
      </w:r>
      <w:r w:rsidR="002F6D33" w:rsidRPr="00B45854">
        <w:t>πλαίσια των καινοτόμων προγραμμάτων Σχολικών δραστηριοτήτων</w:t>
      </w:r>
      <w:r w:rsidR="002F6D33">
        <w:t xml:space="preserve"> της  Α και Β τάξης</w:t>
      </w:r>
      <w:r w:rsidR="001127D5">
        <w:t xml:space="preserve"> των μαθητών </w:t>
      </w:r>
      <w:r w:rsidR="00FF5C93">
        <w:t xml:space="preserve">του Σχολείου μας. </w:t>
      </w:r>
    </w:p>
    <w:p w:rsidR="00FF5C93" w:rsidRDefault="00FF5C93" w:rsidP="000E3338">
      <w:pPr>
        <w:pStyle w:val="-HTML"/>
        <w:jc w:val="both"/>
      </w:pPr>
    </w:p>
    <w:p w:rsidR="00EE5F59" w:rsidRDefault="00FF5C93" w:rsidP="000E3338">
      <w:pPr>
        <w:pStyle w:val="-HTML"/>
        <w:jc w:val="both"/>
      </w:pPr>
      <w:r w:rsidRPr="000E3338">
        <w:rPr>
          <w:u w:val="single"/>
        </w:rPr>
        <w:t>ΠΡΟΟΡΙΣΜΟΣ</w:t>
      </w:r>
      <w:r>
        <w:t xml:space="preserve">: </w:t>
      </w:r>
      <w:r w:rsidR="003678FF">
        <w:t xml:space="preserve">  </w:t>
      </w:r>
      <w:r>
        <w:t>1</w:t>
      </w:r>
      <w:r w:rsidRPr="00FF5C93">
        <w:rPr>
          <w:vertAlign w:val="superscript"/>
        </w:rPr>
        <w:t>Ος</w:t>
      </w:r>
      <w:r>
        <w:t xml:space="preserve"> )</w:t>
      </w:r>
      <w:r w:rsidR="00B45854">
        <w:t>ΦΙΛΙΠΠΟΥΠΟΛΗ  ΒΟΥΛΓΑΡΙΑΣ</w:t>
      </w:r>
      <w:r>
        <w:t xml:space="preserve">  </w:t>
      </w:r>
      <w:r w:rsidR="002F6D33">
        <w:t>(Με ημερήσια επίσκεψη στη Σόφια)</w:t>
      </w:r>
      <w:r>
        <w:t xml:space="preserve">  </w:t>
      </w:r>
      <w:r w:rsidR="00741702">
        <w:t xml:space="preserve"> </w:t>
      </w:r>
    </w:p>
    <w:p w:rsidR="00164621" w:rsidRPr="00164621" w:rsidRDefault="00FF5C93" w:rsidP="00164621">
      <w:pPr>
        <w:pStyle w:val="-HTML"/>
        <w:jc w:val="both"/>
      </w:pPr>
      <w:r w:rsidRPr="000E3338">
        <w:rPr>
          <w:u w:val="single"/>
        </w:rPr>
        <w:t>ΧΡΟΝΙΚΗ ΠΕΡΙΟΔΟΣ</w:t>
      </w:r>
      <w:r>
        <w:t xml:space="preserve">: </w:t>
      </w:r>
      <w:r w:rsidR="00164621">
        <w:t xml:space="preserve">Θα κατατεθούν προσφορές  για δύο διαφορετικές  ημερομηνίες: </w:t>
      </w:r>
    </w:p>
    <w:p w:rsidR="00164621" w:rsidRPr="00164621" w:rsidRDefault="00164621" w:rsidP="00164621">
      <w:pPr>
        <w:pStyle w:val="-HTML"/>
        <w:jc w:val="both"/>
      </w:pPr>
    </w:p>
    <w:p w:rsidR="00164621" w:rsidRDefault="00164621" w:rsidP="00164621">
      <w:pPr>
        <w:pStyle w:val="-HTML"/>
        <w:numPr>
          <w:ilvl w:val="0"/>
          <w:numId w:val="2"/>
        </w:numPr>
        <w:jc w:val="both"/>
      </w:pPr>
      <w:r>
        <w:t xml:space="preserve"> </w:t>
      </w:r>
      <w:r w:rsidRPr="00164621">
        <w:t xml:space="preserve"> </w:t>
      </w:r>
      <w:r w:rsidRPr="00FF5C93">
        <w:rPr>
          <w:b/>
        </w:rPr>
        <w:t>Από</w:t>
      </w:r>
      <w:r>
        <w:t xml:space="preserve"> </w:t>
      </w:r>
      <w:r w:rsidRPr="00164621">
        <w:t>16</w:t>
      </w:r>
      <w:r>
        <w:t xml:space="preserve"> Μαρτίου 2017 </w:t>
      </w:r>
      <w:r>
        <w:rPr>
          <w:b/>
        </w:rPr>
        <w:t>Έως</w:t>
      </w:r>
      <w:r>
        <w:t xml:space="preserve"> </w:t>
      </w:r>
      <w:r w:rsidRPr="00164621">
        <w:t>1</w:t>
      </w:r>
      <w:r>
        <w:rPr>
          <w:lang w:val="en-US"/>
        </w:rPr>
        <w:t>9</w:t>
      </w:r>
      <w:r>
        <w:t xml:space="preserve"> Μαρτίου 2017</w:t>
      </w:r>
    </w:p>
    <w:p w:rsidR="00164621" w:rsidRDefault="00164621" w:rsidP="00164621">
      <w:pPr>
        <w:pStyle w:val="-HTML"/>
        <w:jc w:val="both"/>
      </w:pPr>
      <w:r>
        <w:t xml:space="preserve">                 (4ημέρες / 3διανυκτερεύσεις) </w:t>
      </w:r>
    </w:p>
    <w:p w:rsidR="00164621" w:rsidRPr="00164621" w:rsidRDefault="00164621" w:rsidP="000E3338">
      <w:pPr>
        <w:pStyle w:val="-HTML"/>
        <w:jc w:val="both"/>
      </w:pPr>
    </w:p>
    <w:p w:rsidR="00FF5C93" w:rsidRDefault="00164621" w:rsidP="00164621">
      <w:pPr>
        <w:pStyle w:val="-HTML"/>
        <w:numPr>
          <w:ilvl w:val="0"/>
          <w:numId w:val="2"/>
        </w:numPr>
        <w:jc w:val="both"/>
      </w:pPr>
      <w:r>
        <w:t xml:space="preserve"> </w:t>
      </w:r>
      <w:r w:rsidRPr="00164621">
        <w:t xml:space="preserve"> </w:t>
      </w:r>
      <w:r w:rsidR="00FF5C93" w:rsidRPr="00FF5C93">
        <w:rPr>
          <w:b/>
        </w:rPr>
        <w:t>Από</w:t>
      </w:r>
      <w:r w:rsidR="00FF5C93">
        <w:t xml:space="preserve"> </w:t>
      </w:r>
      <w:r w:rsidR="00B45854">
        <w:t>30</w:t>
      </w:r>
      <w:r w:rsidR="00FF5C93">
        <w:t xml:space="preserve"> </w:t>
      </w:r>
      <w:r w:rsidR="00B45854">
        <w:t>Μαρτίου</w:t>
      </w:r>
      <w:r w:rsidR="00FF5C93">
        <w:t xml:space="preserve"> 201</w:t>
      </w:r>
      <w:r w:rsidR="00B45854">
        <w:t>7</w:t>
      </w:r>
      <w:r w:rsidR="00FF5C93">
        <w:t xml:space="preserve"> </w:t>
      </w:r>
      <w:r w:rsidR="00FF5C93">
        <w:rPr>
          <w:b/>
        </w:rPr>
        <w:t>Έως</w:t>
      </w:r>
      <w:r w:rsidR="00FF5C93">
        <w:t xml:space="preserve"> </w:t>
      </w:r>
      <w:r w:rsidR="00B45854">
        <w:t>2</w:t>
      </w:r>
      <w:r w:rsidR="00FF5C93">
        <w:t xml:space="preserve"> Απριλίου 201</w:t>
      </w:r>
      <w:r w:rsidR="00B45854">
        <w:t>7</w:t>
      </w:r>
      <w:r w:rsidR="00FF5C93">
        <w:t xml:space="preserve">                                      </w:t>
      </w:r>
    </w:p>
    <w:p w:rsidR="00FF5C93" w:rsidRDefault="00FF5C93" w:rsidP="000E3338">
      <w:pPr>
        <w:pStyle w:val="-HTML"/>
        <w:jc w:val="both"/>
      </w:pPr>
      <w:r>
        <w:t xml:space="preserve">                 (</w:t>
      </w:r>
      <w:r w:rsidR="00A94B6F">
        <w:t>4</w:t>
      </w:r>
      <w:r w:rsidR="004B4E64">
        <w:t xml:space="preserve">ημέρες / </w:t>
      </w:r>
      <w:r w:rsidR="00A94B6F">
        <w:t>3</w:t>
      </w:r>
      <w:r>
        <w:t xml:space="preserve">διανυκτερεύσεις) </w:t>
      </w:r>
    </w:p>
    <w:p w:rsidR="001127D5" w:rsidRDefault="001127D5" w:rsidP="000E3338">
      <w:pPr>
        <w:pStyle w:val="-HTML"/>
        <w:jc w:val="both"/>
      </w:pPr>
    </w:p>
    <w:p w:rsidR="00FF5C93" w:rsidRDefault="00FF5C93" w:rsidP="000E3338">
      <w:pPr>
        <w:pStyle w:val="-HTML"/>
        <w:jc w:val="both"/>
      </w:pPr>
      <w:r w:rsidRPr="000E3338">
        <w:rPr>
          <w:u w:val="single"/>
        </w:rPr>
        <w:t>ΠΡΟΒΛΕΠΟΜΕΝΟΣ ΑΡΙΘΜΟΣ ΜΑΘΗΤΩΝ</w:t>
      </w:r>
      <w:r>
        <w:t>:</w:t>
      </w:r>
      <w:r w:rsidR="004B4E64">
        <w:t xml:space="preserve"> </w:t>
      </w:r>
      <w:r w:rsidR="00B45854">
        <w:t>50 (+-2)</w:t>
      </w:r>
    </w:p>
    <w:p w:rsidR="001127D5" w:rsidRDefault="001127D5" w:rsidP="000E3338">
      <w:pPr>
        <w:pStyle w:val="-HTML"/>
        <w:jc w:val="both"/>
      </w:pPr>
    </w:p>
    <w:p w:rsidR="004B4E64" w:rsidRDefault="004B4E64" w:rsidP="00B45854">
      <w:pPr>
        <w:pStyle w:val="-HTML"/>
        <w:jc w:val="both"/>
      </w:pPr>
      <w:r w:rsidRPr="000E3338">
        <w:rPr>
          <w:u w:val="single"/>
        </w:rPr>
        <w:t>ΣΥΝΟΔΟΙ ΚΑΘΗΓΗΤΕΣ</w:t>
      </w:r>
      <w:r>
        <w:t xml:space="preserve">: </w:t>
      </w:r>
      <w:r w:rsidR="00B45854">
        <w:t>6</w:t>
      </w:r>
      <w:r w:rsidR="00A94B6F">
        <w:t xml:space="preserve"> (καθότι η εκδρομή περιλαμβάνει την πολυήμερη</w:t>
      </w:r>
      <w:r w:rsidR="002F6D33">
        <w:t xml:space="preserve"> </w:t>
      </w:r>
      <w:r w:rsidR="00A94B6F" w:rsidRPr="00B45854">
        <w:t>εκδρομή των μαθητών της  Γ΄ τάξης και την εκπαιδευτική επίσκεψη  των μαθητών της Ά και Β΄</w:t>
      </w:r>
      <w:r w:rsidR="002F6D33">
        <w:t xml:space="preserve"> </w:t>
      </w:r>
      <w:r w:rsidR="00A94B6F" w:rsidRPr="00B45854">
        <w:t>τάξης στα πλαίσια</w:t>
      </w:r>
      <w:r w:rsidR="00B45854" w:rsidRPr="00B45854">
        <w:t xml:space="preserve"> των καινοτόμων προγραμμάτων Σχολικών δραστηριοτήτων</w:t>
      </w:r>
      <w:r w:rsidR="00A94B6F" w:rsidRPr="00B45854">
        <w:t>).</w:t>
      </w:r>
      <w:r w:rsidR="00A94B6F">
        <w:t xml:space="preserve"> </w:t>
      </w:r>
    </w:p>
    <w:p w:rsidR="001127D5" w:rsidRDefault="001127D5" w:rsidP="00B45854">
      <w:pPr>
        <w:pStyle w:val="-HTML"/>
        <w:jc w:val="both"/>
      </w:pPr>
    </w:p>
    <w:p w:rsidR="00E03393" w:rsidRDefault="002F6D33" w:rsidP="000E3338">
      <w:pPr>
        <w:pStyle w:val="-HTML"/>
        <w:jc w:val="both"/>
      </w:pPr>
      <w:r w:rsidRPr="002F6D33">
        <w:rPr>
          <w:u w:val="single"/>
        </w:rPr>
        <w:t xml:space="preserve">ΜΕΤΑΚΙΝΗΣΗ </w:t>
      </w:r>
      <w:r w:rsidR="004B4E64" w:rsidRPr="000E3338">
        <w:rPr>
          <w:u w:val="single"/>
        </w:rPr>
        <w:t>ΜΕΤΑΦΟΡΙΚΟ ΜΕΣΟ</w:t>
      </w:r>
      <w:r w:rsidR="004B4E64">
        <w:t>:</w:t>
      </w:r>
      <w:r>
        <w:t xml:space="preserve"> Αναχώρηση από το χώρο του Σχολείου και επιστροφή στον ίδιο χώρο.</w:t>
      </w:r>
      <w:r w:rsidR="004B4E64">
        <w:t xml:space="preserve"> Τουριστικ</w:t>
      </w:r>
      <w:r w:rsidR="003678FF">
        <w:t>ό λεωφο</w:t>
      </w:r>
      <w:r w:rsidR="004B4E64">
        <w:t>ρείο</w:t>
      </w:r>
      <w:r w:rsidR="00052A5B">
        <w:t xml:space="preserve"> σύγχρονο</w:t>
      </w:r>
      <w:r w:rsidR="00867A34">
        <w:t>/κλιματιζόμενο</w:t>
      </w:r>
      <w:r w:rsidR="00052A5B">
        <w:t>.</w:t>
      </w:r>
      <w:r w:rsidR="003678FF">
        <w:t xml:space="preserve"> </w:t>
      </w:r>
      <w:r w:rsidR="00052A5B">
        <w:t>Θα πρέπει να είναι διαθέσιμο σε όλη την διάρκεια της εκδρομής.</w:t>
      </w:r>
    </w:p>
    <w:p w:rsidR="001127D5" w:rsidRDefault="001127D5" w:rsidP="000E3338">
      <w:pPr>
        <w:pStyle w:val="-HTML"/>
        <w:jc w:val="both"/>
      </w:pPr>
    </w:p>
    <w:p w:rsidR="006444E7" w:rsidRDefault="00E03393" w:rsidP="000E3338">
      <w:pPr>
        <w:pStyle w:val="-HTML"/>
        <w:jc w:val="both"/>
      </w:pPr>
      <w:r w:rsidRPr="000E3338">
        <w:rPr>
          <w:u w:val="single"/>
        </w:rPr>
        <w:t>ΚΑΤΗΓΟΡΙΑ ΚΑΤΑΛΥΜΑΤΟΣ</w:t>
      </w:r>
      <w:r>
        <w:t>: Τριών (3) ή Τεσσάρων (4) αστέρων</w:t>
      </w:r>
      <w:r w:rsidR="00052A5B">
        <w:t xml:space="preserve"> κεντρικά ή περιφερειακ</w:t>
      </w:r>
      <w:r w:rsidR="00C9741D">
        <w:t>ά</w:t>
      </w:r>
      <w:r w:rsidR="006444E7">
        <w:t>. Ο</w:t>
      </w:r>
      <w:r w:rsidR="00C9741D">
        <w:t xml:space="preserve">ι </w:t>
      </w:r>
      <w:r w:rsidR="000D254E">
        <w:t xml:space="preserve">μαθητές σε </w:t>
      </w:r>
      <w:r w:rsidR="00162D1C">
        <w:t>δίκλινα/</w:t>
      </w:r>
      <w:r w:rsidR="000D254E">
        <w:t xml:space="preserve">τρίκλινα </w:t>
      </w:r>
      <w:r w:rsidR="006444E7">
        <w:t>κατά κανόνα δωμάτια</w:t>
      </w:r>
      <w:r w:rsidR="000D254E">
        <w:t xml:space="preserve"> </w:t>
      </w:r>
      <w:r w:rsidR="006444E7">
        <w:t>και οι συνοδοί καθηγητές σε μονόκλινα.</w:t>
      </w:r>
    </w:p>
    <w:p w:rsidR="006444E7" w:rsidRDefault="006444E7" w:rsidP="000E3338">
      <w:pPr>
        <w:pStyle w:val="-HTML"/>
        <w:jc w:val="both"/>
      </w:pPr>
    </w:p>
    <w:p w:rsidR="006444E7" w:rsidRDefault="006444E7" w:rsidP="000E3338">
      <w:pPr>
        <w:pStyle w:val="-HTML"/>
        <w:jc w:val="both"/>
      </w:pPr>
      <w:r w:rsidRPr="000E3338">
        <w:rPr>
          <w:u w:val="single"/>
        </w:rPr>
        <w:t>ΔΙΑΤΡΟΦΗ</w:t>
      </w:r>
      <w:r>
        <w:t>:</w:t>
      </w:r>
      <w:r w:rsidR="008A79F5">
        <w:t xml:space="preserve"> Πρωινή - </w:t>
      </w:r>
      <w:r>
        <w:t xml:space="preserve"> Ημιδιατροφή </w:t>
      </w:r>
      <w:r w:rsidR="008A79F5">
        <w:t>(διαφορετικές Προσφορές)</w:t>
      </w:r>
    </w:p>
    <w:p w:rsidR="008A79F5" w:rsidRDefault="008A79F5" w:rsidP="000E3338">
      <w:pPr>
        <w:pStyle w:val="-HTML"/>
        <w:jc w:val="both"/>
      </w:pPr>
    </w:p>
    <w:p w:rsidR="001127D5" w:rsidRPr="000D254E" w:rsidRDefault="001127D5" w:rsidP="000E3338">
      <w:pPr>
        <w:pStyle w:val="-HTML"/>
        <w:jc w:val="both"/>
        <w:rPr>
          <w:b/>
          <w:u w:val="single"/>
        </w:rPr>
      </w:pPr>
    </w:p>
    <w:p w:rsidR="00052A5B" w:rsidRDefault="006444E7" w:rsidP="000E3338">
      <w:pPr>
        <w:pStyle w:val="-HTML"/>
        <w:jc w:val="both"/>
      </w:pPr>
      <w:r w:rsidRPr="000E3338">
        <w:rPr>
          <w:u w:val="single"/>
        </w:rPr>
        <w:lastRenderedPageBreak/>
        <w:t>ΑΣΦΑΛΙΣΗ</w:t>
      </w:r>
      <w:r>
        <w:t xml:space="preserve">: </w:t>
      </w:r>
      <w:r w:rsidR="00867A34">
        <w:t xml:space="preserve">Η προσφορά  θα περιλαμβάνει </w:t>
      </w:r>
      <w:r w:rsidR="00867A34" w:rsidRPr="00867A34">
        <w:t>ασφαλιστική και φορολογική ενημερότητα εν ισχύ μέχρι το πέρας της εκδρομής</w:t>
      </w:r>
      <w:r w:rsidR="00867A34">
        <w:t xml:space="preserve">. </w:t>
      </w:r>
      <w:r>
        <w:t xml:space="preserve">Υποχρεωτική Ασφάλιση Αστικής Ευθύνης </w:t>
      </w:r>
      <w:r w:rsidR="008C6065">
        <w:t>Διοργανωτή, σύμφωνα με την κείμενη νομοθεσία</w:t>
      </w:r>
      <w:r w:rsidR="00867A34">
        <w:t xml:space="preserve"> καθώς</w:t>
      </w:r>
      <w:r w:rsidR="00052A5B">
        <w:t xml:space="preserve"> επίσης ασφάλιση που να καλύπτει τα έξοδα σε περίπτωση ατυχήματος ή ασθενείας μαθητή ή συνοδού καθηγητή.</w:t>
      </w:r>
      <w:r w:rsidR="00867A34" w:rsidRPr="00867A34"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1127D5" w:rsidRDefault="001127D5" w:rsidP="000E3338">
      <w:pPr>
        <w:pStyle w:val="-HTML"/>
        <w:jc w:val="both"/>
      </w:pPr>
    </w:p>
    <w:p w:rsidR="00052A5B" w:rsidRDefault="00052A5B" w:rsidP="000E3338">
      <w:pPr>
        <w:pStyle w:val="-HTML"/>
        <w:jc w:val="both"/>
      </w:pPr>
      <w:r w:rsidRPr="000E3338">
        <w:rPr>
          <w:u w:val="single"/>
        </w:rPr>
        <w:t>ΚΟΣΤΟΣ</w:t>
      </w:r>
      <w:r>
        <w:t xml:space="preserve">: Κατά την κατάθεση της προσφοράς θα υπάρχει  αναφορά </w:t>
      </w:r>
      <w:r w:rsidR="00641D32">
        <w:t>εκτός της  συνολικής τιμής  της οργανωμένης εκδρομής και</w:t>
      </w:r>
      <w:r w:rsidR="00867A34">
        <w:t xml:space="preserve"> η τελική επιβάρυνση ανά μαθητή  όπως  επίσης  θα περιλαμβάνει:</w:t>
      </w:r>
    </w:p>
    <w:p w:rsidR="00867A34" w:rsidRDefault="00867A34" w:rsidP="000E3338">
      <w:pPr>
        <w:pStyle w:val="-HTML"/>
        <w:jc w:val="both"/>
      </w:pPr>
    </w:p>
    <w:p w:rsidR="00867A34" w:rsidRPr="00867A34" w:rsidRDefault="00162D1C" w:rsidP="00867A34">
      <w:pPr>
        <w:pStyle w:val="-HTML"/>
        <w:jc w:val="both"/>
      </w:pPr>
      <w:r>
        <w:t xml:space="preserve"> </w:t>
      </w:r>
      <w:r w:rsidR="00867A34" w:rsidRPr="00867A34">
        <w:t>Όλα τα μεταφορικά και έξοδα διαμονής καθ’ όλη τη διάρ</w:t>
      </w:r>
      <w:r w:rsidR="00867A34">
        <w:t xml:space="preserve">κεια της εκδρομής, διόδια, ΦΠΑ </w:t>
      </w:r>
      <w:r w:rsidR="00867A34" w:rsidRPr="00867A34">
        <w:t>και οποιοσδήποτε άλλος φόρος ή επιβάρυνση.</w:t>
      </w:r>
    </w:p>
    <w:p w:rsidR="00867A34" w:rsidRDefault="00867A34" w:rsidP="000E3338">
      <w:pPr>
        <w:pStyle w:val="-HTML"/>
        <w:jc w:val="both"/>
      </w:pPr>
    </w:p>
    <w:p w:rsidR="00867A34" w:rsidRDefault="00867A34" w:rsidP="000E3338">
      <w:pPr>
        <w:pStyle w:val="-HTML"/>
        <w:jc w:val="both"/>
      </w:pPr>
      <w:r w:rsidRPr="00867A34">
        <w:t>Απαιτείται Ξεναγός σε όλη τη διάρκεια της εκδρομής,  πλήρως ενημερωμένος.</w:t>
      </w:r>
    </w:p>
    <w:p w:rsidR="00162D1C" w:rsidRDefault="00162D1C" w:rsidP="000E3338">
      <w:pPr>
        <w:pStyle w:val="-HTML"/>
        <w:jc w:val="both"/>
      </w:pPr>
    </w:p>
    <w:p w:rsidR="00162D1C" w:rsidRDefault="00162D1C" w:rsidP="000E3338">
      <w:pPr>
        <w:pStyle w:val="-HTML"/>
        <w:jc w:val="both"/>
      </w:pPr>
      <w:r w:rsidRPr="00162D1C">
        <w:t>Το τουριστικό πρακτορείο που θα επιλεγεί, πριν την υπογραφή της σχετικής σύμβασης, θα πρέπει να καταθέσει στο Σχολείο αποδεικτικό κράτησης δωματίων στο προτεινόμενο ξενοδοχείο για τους μαθητές και συνοδούς καθηγητές</w:t>
      </w:r>
      <w:r>
        <w:t>.</w:t>
      </w:r>
    </w:p>
    <w:p w:rsidR="001127D5" w:rsidRDefault="001127D5" w:rsidP="000E3338">
      <w:pPr>
        <w:pStyle w:val="-HTML"/>
        <w:jc w:val="both"/>
      </w:pPr>
    </w:p>
    <w:p w:rsidR="002F6D33" w:rsidRPr="000E0753" w:rsidRDefault="00C9741D" w:rsidP="000E3338">
      <w:pPr>
        <w:pStyle w:val="-HTML"/>
        <w:jc w:val="both"/>
        <w:rPr>
          <w:b/>
        </w:rPr>
      </w:pPr>
      <w:r>
        <w:t xml:space="preserve">    </w:t>
      </w:r>
      <w:r w:rsidR="00641D32">
        <w:t xml:space="preserve">Οι </w:t>
      </w:r>
      <w:r>
        <w:t xml:space="preserve">κλειστές </w:t>
      </w:r>
      <w:r w:rsidR="00641D32">
        <w:t>προσφορές</w:t>
      </w:r>
      <w:r>
        <w:t xml:space="preserve"> </w:t>
      </w:r>
      <w:r w:rsidR="00641D32">
        <w:t>με ενδεικτικό  πρόγραμμα περιήγησης (</w:t>
      </w:r>
      <w:r w:rsidR="0088301E">
        <w:t xml:space="preserve">υποκείμενο σε </w:t>
      </w:r>
      <w:r w:rsidR="00641D32">
        <w:t xml:space="preserve"> αλλαγές από το Σχολείο) </w:t>
      </w:r>
      <w:r w:rsidR="0088301E">
        <w:t xml:space="preserve">μπορούν να κατατίθενται στο </w:t>
      </w:r>
      <w:r w:rsidR="00641D32">
        <w:t xml:space="preserve"> </w:t>
      </w:r>
      <w:r w:rsidR="0088301E">
        <w:t xml:space="preserve">Σχολείο καθημερινά </w:t>
      </w:r>
      <w:r w:rsidR="00641D32">
        <w:t xml:space="preserve">μέχρι και </w:t>
      </w:r>
      <w:r w:rsidR="0088301E">
        <w:t xml:space="preserve">την </w:t>
      </w:r>
      <w:bookmarkStart w:id="0" w:name="_GoBack"/>
      <w:r w:rsidR="00B45854" w:rsidRPr="000E0753">
        <w:rPr>
          <w:b/>
        </w:rPr>
        <w:t>Τρίτη</w:t>
      </w:r>
      <w:r w:rsidR="0088301E" w:rsidRPr="000E0753">
        <w:rPr>
          <w:b/>
        </w:rPr>
        <w:t xml:space="preserve">, </w:t>
      </w:r>
      <w:r w:rsidR="00B45854" w:rsidRPr="000E0753">
        <w:rPr>
          <w:b/>
        </w:rPr>
        <w:t>20 Δεκεμβρίου 2016</w:t>
      </w:r>
      <w:r w:rsidR="000E3338" w:rsidRPr="000E0753">
        <w:rPr>
          <w:b/>
        </w:rPr>
        <w:t xml:space="preserve"> και ώρα 14:30</w:t>
      </w:r>
      <w:r w:rsidR="002F6D33" w:rsidRPr="000E0753">
        <w:rPr>
          <w:b/>
        </w:rPr>
        <w:t>.</w:t>
      </w:r>
    </w:p>
    <w:bookmarkEnd w:id="0"/>
    <w:p w:rsidR="006444E7" w:rsidRDefault="00641D32" w:rsidP="000E3338">
      <w:pPr>
        <w:pStyle w:val="-HTML"/>
        <w:jc w:val="both"/>
      </w:pPr>
      <w:r>
        <w:t xml:space="preserve">  </w:t>
      </w:r>
    </w:p>
    <w:p w:rsidR="00162D1C" w:rsidRDefault="00867A34" w:rsidP="002F6D33">
      <w:pPr>
        <w:pStyle w:val="-HTML"/>
        <w:jc w:val="both"/>
      </w:pPr>
      <w:r>
        <w:t xml:space="preserve">    </w:t>
      </w:r>
      <w:r w:rsidR="002F6D33">
        <w:t xml:space="preserve">Το άνοιγμα των προσφορών θα γίνει από  την επιτροπή  την </w:t>
      </w:r>
      <w:r w:rsidR="001127D5">
        <w:t xml:space="preserve">Τετάρτη 21 Δεκεμβρίου  2016 </w:t>
      </w:r>
      <w:r>
        <w:t>όπως</w:t>
      </w:r>
      <w:r w:rsidR="002F6D33">
        <w:t xml:space="preserve"> </w:t>
      </w:r>
      <w:r w:rsidRPr="00867A34">
        <w:t>προβλέπεται από τις κείμενες διατάξεις, λαμβάνοντας υπόψη και τη σχέση ποιότητας-τιμής</w:t>
      </w:r>
      <w:r>
        <w:t>.</w:t>
      </w:r>
      <w:r w:rsidR="006444E7">
        <w:t xml:space="preserve"> </w:t>
      </w:r>
    </w:p>
    <w:p w:rsidR="00162D1C" w:rsidRDefault="00162D1C" w:rsidP="002F6D33">
      <w:pPr>
        <w:pStyle w:val="-HTML"/>
        <w:jc w:val="both"/>
      </w:pPr>
    </w:p>
    <w:p w:rsidR="000E3338" w:rsidRDefault="00162D1C" w:rsidP="002F6D33">
      <w:pPr>
        <w:pStyle w:val="-HTML"/>
        <w:jc w:val="both"/>
      </w:pPr>
      <w:r w:rsidRPr="00162D1C">
        <w:t>Προσφορές που δεν πληρούν τις παραπάνω προϋποθέσεις   θα αποκλείονται, ανεξαρτήτως της τιμής προσφοράς</w:t>
      </w:r>
      <w:r w:rsidR="000E3338">
        <w:t xml:space="preserve"> </w:t>
      </w:r>
      <w:r w:rsidR="00893C38">
        <w:t xml:space="preserve">                                                                           </w:t>
      </w:r>
      <w:r w:rsidR="00FF5C93">
        <w:t xml:space="preserve"> </w:t>
      </w:r>
      <w:r w:rsidR="000E3338">
        <w:t xml:space="preserve">                </w:t>
      </w:r>
    </w:p>
    <w:p w:rsidR="001127D5" w:rsidRDefault="000E3338" w:rsidP="00B20A8D">
      <w:pPr>
        <w:pStyle w:val="-HTML"/>
      </w:pPr>
      <w:r>
        <w:t xml:space="preserve">                                             </w:t>
      </w:r>
    </w:p>
    <w:p w:rsidR="001127D5" w:rsidRDefault="001127D5" w:rsidP="00B20A8D">
      <w:pPr>
        <w:pStyle w:val="-HTML"/>
      </w:pPr>
    </w:p>
    <w:p w:rsidR="00162D1C" w:rsidRDefault="001127D5" w:rsidP="00B20A8D">
      <w:pPr>
        <w:pStyle w:val="-HTML"/>
      </w:pPr>
      <w:r>
        <w:t xml:space="preserve">                                              </w:t>
      </w:r>
      <w:r w:rsidR="000E3338">
        <w:t xml:space="preserve">   </w:t>
      </w:r>
      <w:r w:rsidR="00532702">
        <w:t>Ο Διευθυντής</w:t>
      </w:r>
      <w:r w:rsidR="009A7190">
        <w:t xml:space="preserve"> </w:t>
      </w:r>
    </w:p>
    <w:p w:rsidR="009A7190" w:rsidRPr="00532702" w:rsidRDefault="009A7190" w:rsidP="00B20A8D">
      <w:pPr>
        <w:pStyle w:val="-HTML"/>
      </w:pPr>
      <w:r>
        <w:t xml:space="preserve">                  </w:t>
      </w:r>
    </w:p>
    <w:p w:rsidR="000D254E" w:rsidRDefault="00532702" w:rsidP="000E3338">
      <w:pPr>
        <w:pStyle w:val="-HTML"/>
      </w:pPr>
      <w:r>
        <w:t xml:space="preserve">                                                          </w:t>
      </w:r>
      <w:r w:rsidR="000D254E">
        <w:t xml:space="preserve">            </w:t>
      </w:r>
    </w:p>
    <w:p w:rsidR="00B20A8D" w:rsidRDefault="000D254E" w:rsidP="000E3338">
      <w:pPr>
        <w:pStyle w:val="-HTML"/>
      </w:pPr>
      <w:r>
        <w:t xml:space="preserve">                                             ΒΑΣΙΛΟΠΟΥΛΟΣ ΙΩΑΝΝΗΣ</w:t>
      </w:r>
      <w:r w:rsidR="00532702">
        <w:t xml:space="preserve">   </w:t>
      </w:r>
      <w:r w:rsidR="000E3338">
        <w:t xml:space="preserve">     </w:t>
      </w:r>
    </w:p>
    <w:p w:rsidR="000E3338" w:rsidRDefault="00B20A8D" w:rsidP="000E3338">
      <w:pPr>
        <w:pStyle w:val="-HTML"/>
      </w:pPr>
      <w:r>
        <w:t xml:space="preserve">                                        </w:t>
      </w:r>
    </w:p>
    <w:sectPr w:rsidR="000E3338" w:rsidSect="0088301E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BE6"/>
    <w:multiLevelType w:val="hybridMultilevel"/>
    <w:tmpl w:val="0EFC4890"/>
    <w:lvl w:ilvl="0" w:tplc="C57EF3A8">
      <w:start w:val="1"/>
      <w:numFmt w:val="decimal"/>
      <w:lvlText w:val="%1)"/>
      <w:lvlJc w:val="left"/>
      <w:pPr>
        <w:ind w:left="24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120" w:hanging="360"/>
      </w:pPr>
    </w:lvl>
    <w:lvl w:ilvl="2" w:tplc="0408001B" w:tentative="1">
      <w:start w:val="1"/>
      <w:numFmt w:val="lowerRoman"/>
      <w:lvlText w:val="%3."/>
      <w:lvlJc w:val="right"/>
      <w:pPr>
        <w:ind w:left="3840" w:hanging="180"/>
      </w:pPr>
    </w:lvl>
    <w:lvl w:ilvl="3" w:tplc="0408000F" w:tentative="1">
      <w:start w:val="1"/>
      <w:numFmt w:val="decimal"/>
      <w:lvlText w:val="%4."/>
      <w:lvlJc w:val="left"/>
      <w:pPr>
        <w:ind w:left="4560" w:hanging="360"/>
      </w:pPr>
    </w:lvl>
    <w:lvl w:ilvl="4" w:tplc="04080019" w:tentative="1">
      <w:start w:val="1"/>
      <w:numFmt w:val="lowerLetter"/>
      <w:lvlText w:val="%5."/>
      <w:lvlJc w:val="left"/>
      <w:pPr>
        <w:ind w:left="5280" w:hanging="360"/>
      </w:pPr>
    </w:lvl>
    <w:lvl w:ilvl="5" w:tplc="0408001B" w:tentative="1">
      <w:start w:val="1"/>
      <w:numFmt w:val="lowerRoman"/>
      <w:lvlText w:val="%6."/>
      <w:lvlJc w:val="right"/>
      <w:pPr>
        <w:ind w:left="6000" w:hanging="180"/>
      </w:pPr>
    </w:lvl>
    <w:lvl w:ilvl="6" w:tplc="0408000F" w:tentative="1">
      <w:start w:val="1"/>
      <w:numFmt w:val="decimal"/>
      <w:lvlText w:val="%7."/>
      <w:lvlJc w:val="left"/>
      <w:pPr>
        <w:ind w:left="6720" w:hanging="360"/>
      </w:pPr>
    </w:lvl>
    <w:lvl w:ilvl="7" w:tplc="04080019" w:tentative="1">
      <w:start w:val="1"/>
      <w:numFmt w:val="lowerLetter"/>
      <w:lvlText w:val="%8."/>
      <w:lvlJc w:val="left"/>
      <w:pPr>
        <w:ind w:left="7440" w:hanging="360"/>
      </w:pPr>
    </w:lvl>
    <w:lvl w:ilvl="8" w:tplc="0408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69"/>
    <w:rsid w:val="00012D0B"/>
    <w:rsid w:val="00052A5B"/>
    <w:rsid w:val="000A1378"/>
    <w:rsid w:val="000D254E"/>
    <w:rsid w:val="000E0753"/>
    <w:rsid w:val="000E3338"/>
    <w:rsid w:val="000E7C4D"/>
    <w:rsid w:val="001127D5"/>
    <w:rsid w:val="00162D1C"/>
    <w:rsid w:val="00164621"/>
    <w:rsid w:val="001B25B5"/>
    <w:rsid w:val="001C4019"/>
    <w:rsid w:val="0027477B"/>
    <w:rsid w:val="002C49FE"/>
    <w:rsid w:val="002D360C"/>
    <w:rsid w:val="002F6D33"/>
    <w:rsid w:val="003548B8"/>
    <w:rsid w:val="003678FF"/>
    <w:rsid w:val="00374FA7"/>
    <w:rsid w:val="00376D23"/>
    <w:rsid w:val="003966C7"/>
    <w:rsid w:val="003F793A"/>
    <w:rsid w:val="004B4E64"/>
    <w:rsid w:val="00517687"/>
    <w:rsid w:val="00532702"/>
    <w:rsid w:val="00641D32"/>
    <w:rsid w:val="006444E7"/>
    <w:rsid w:val="00667648"/>
    <w:rsid w:val="006736B2"/>
    <w:rsid w:val="006B46A6"/>
    <w:rsid w:val="006F6782"/>
    <w:rsid w:val="00741702"/>
    <w:rsid w:val="007E1598"/>
    <w:rsid w:val="008240B5"/>
    <w:rsid w:val="00867A34"/>
    <w:rsid w:val="0088301E"/>
    <w:rsid w:val="00887BF8"/>
    <w:rsid w:val="00893C38"/>
    <w:rsid w:val="008A79F5"/>
    <w:rsid w:val="008C6065"/>
    <w:rsid w:val="008E3ACB"/>
    <w:rsid w:val="00901269"/>
    <w:rsid w:val="00907F0F"/>
    <w:rsid w:val="00941F42"/>
    <w:rsid w:val="009617F5"/>
    <w:rsid w:val="009774D4"/>
    <w:rsid w:val="009A6E04"/>
    <w:rsid w:val="009A7190"/>
    <w:rsid w:val="009F1ECB"/>
    <w:rsid w:val="00A1334D"/>
    <w:rsid w:val="00A94B6F"/>
    <w:rsid w:val="00B00887"/>
    <w:rsid w:val="00B20A8D"/>
    <w:rsid w:val="00B42EF4"/>
    <w:rsid w:val="00B45854"/>
    <w:rsid w:val="00C9741D"/>
    <w:rsid w:val="00CC3655"/>
    <w:rsid w:val="00D02EBC"/>
    <w:rsid w:val="00D07CB3"/>
    <w:rsid w:val="00D1330E"/>
    <w:rsid w:val="00D172D5"/>
    <w:rsid w:val="00D41395"/>
    <w:rsid w:val="00D8510D"/>
    <w:rsid w:val="00E03393"/>
    <w:rsid w:val="00E36054"/>
    <w:rsid w:val="00EE5F59"/>
    <w:rsid w:val="00F02FD2"/>
    <w:rsid w:val="00F730C9"/>
    <w:rsid w:val="00FA3336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269"/>
    <w:rPr>
      <w:sz w:val="24"/>
      <w:szCs w:val="24"/>
    </w:rPr>
  </w:style>
  <w:style w:type="paragraph" w:styleId="1">
    <w:name w:val="heading 1"/>
    <w:basedOn w:val="a"/>
    <w:next w:val="a"/>
    <w:qFormat/>
    <w:rsid w:val="00901269"/>
    <w:pPr>
      <w:keepNext/>
      <w:tabs>
        <w:tab w:val="left" w:pos="4111"/>
      </w:tabs>
      <w:spacing w:line="240" w:lineRule="atLeast"/>
      <w:jc w:val="center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9012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01269"/>
    <w:pPr>
      <w:keepNext/>
      <w:tabs>
        <w:tab w:val="left" w:pos="4111"/>
      </w:tabs>
      <w:spacing w:line="240" w:lineRule="atLeast"/>
      <w:jc w:val="center"/>
      <w:outlineLvl w:val="3"/>
    </w:pPr>
    <w:rPr>
      <w:rFonts w:ascii="Arial" w:hAnsi="Arial"/>
      <w:b/>
      <w:szCs w:val="20"/>
    </w:rPr>
  </w:style>
  <w:style w:type="paragraph" w:styleId="6">
    <w:name w:val="heading 6"/>
    <w:basedOn w:val="a"/>
    <w:next w:val="a"/>
    <w:qFormat/>
    <w:rsid w:val="00901269"/>
    <w:pPr>
      <w:keepNext/>
      <w:outlineLvl w:val="5"/>
    </w:pPr>
    <w:rPr>
      <w:rFonts w:ascii="Arial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01269"/>
    <w:rPr>
      <w:color w:val="0000FF"/>
      <w:u w:val="single"/>
    </w:rPr>
  </w:style>
  <w:style w:type="paragraph" w:styleId="a3">
    <w:name w:val="Balloon Text"/>
    <w:basedOn w:val="a"/>
    <w:semiHidden/>
    <w:rsid w:val="009A7190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rsid w:val="009A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269"/>
    <w:rPr>
      <w:sz w:val="24"/>
      <w:szCs w:val="24"/>
    </w:rPr>
  </w:style>
  <w:style w:type="paragraph" w:styleId="1">
    <w:name w:val="heading 1"/>
    <w:basedOn w:val="a"/>
    <w:next w:val="a"/>
    <w:qFormat/>
    <w:rsid w:val="00901269"/>
    <w:pPr>
      <w:keepNext/>
      <w:tabs>
        <w:tab w:val="left" w:pos="4111"/>
      </w:tabs>
      <w:spacing w:line="240" w:lineRule="atLeast"/>
      <w:jc w:val="center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9012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01269"/>
    <w:pPr>
      <w:keepNext/>
      <w:tabs>
        <w:tab w:val="left" w:pos="4111"/>
      </w:tabs>
      <w:spacing w:line="240" w:lineRule="atLeast"/>
      <w:jc w:val="center"/>
      <w:outlineLvl w:val="3"/>
    </w:pPr>
    <w:rPr>
      <w:rFonts w:ascii="Arial" w:hAnsi="Arial"/>
      <w:b/>
      <w:szCs w:val="20"/>
    </w:rPr>
  </w:style>
  <w:style w:type="paragraph" w:styleId="6">
    <w:name w:val="heading 6"/>
    <w:basedOn w:val="a"/>
    <w:next w:val="a"/>
    <w:qFormat/>
    <w:rsid w:val="00901269"/>
    <w:pPr>
      <w:keepNext/>
      <w:outlineLvl w:val="5"/>
    </w:pPr>
    <w:rPr>
      <w:rFonts w:ascii="Arial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01269"/>
    <w:rPr>
      <w:color w:val="0000FF"/>
      <w:u w:val="single"/>
    </w:rPr>
  </w:style>
  <w:style w:type="paragraph" w:styleId="a3">
    <w:name w:val="Balloon Text"/>
    <w:basedOn w:val="a"/>
    <w:semiHidden/>
    <w:rsid w:val="009A7190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rsid w:val="009A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1epal-stavr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4326</CharactersWithSpaces>
  <SharedDoc>false</SharedDoc>
  <HLinks>
    <vt:vector size="6" baseType="variant"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>mailto:mail@1epal-stavr.thess.sch.gr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2016-12-13T10:07:00Z</cp:lastPrinted>
  <dcterms:created xsi:type="dcterms:W3CDTF">2016-12-12T17:27:00Z</dcterms:created>
  <dcterms:modified xsi:type="dcterms:W3CDTF">2016-12-13T11:04:00Z</dcterms:modified>
</cp:coreProperties>
</file>