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43"/>
              <w:gridCol w:w="242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804545</wp:posOffset>
                        </wp:positionH>
                        <wp:positionV relativeFrom="paragraph">
                          <wp:posOffset>12065</wp:posOffset>
                        </wp:positionV>
                        <wp:extent cx="635635" cy="711200"/>
                        <wp:effectExtent l="19050" t="0" r="0" b="0"/>
                        <wp:wrapThrough wrapText="bothSides">
                          <wp:wrapPolygon edited="0">
                            <wp:start x="-647" y="0"/>
                            <wp:lineTo x="-647" y="20829"/>
                            <wp:lineTo x="21363" y="20829"/>
                            <wp:lineTo x="21363" y="0"/>
                            <wp:lineTo x="-64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ΕΛΛΗΝΙΚΗ ΔΗΜΟΚΡΑΤΙΑ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ΥΠΟΥΡΓΕΙΟ ΠΑΙΔΕΙΑΣ</w:t>
                  </w:r>
                  <w:r w:rsidR="006C4C92"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ΕΡΕΥΝΑΣ</w:t>
                  </w: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D48AA" w:rsidRPr="006C4C92" w:rsidRDefault="001D48AA" w:rsidP="006C4C92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ΠΕΡΙΦΕΡΕΙΑΚΗ Δ/ΝΣΗ 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Π/ΘΜΙΑΣ &amp; Δ/ΘΜΙΑΣ ΕΚΠ/ΣΗΣ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ΚΕΝΤΡΙΚΗΣ ΜΑΚΕΔΟΝΙΑΣ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Δ/ΝΣΗ Δ.Ε. ΔΥΤ. ΘΕΣ/ΝΙΚΗΣ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6C4C92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6C4C92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ο</w:t>
                  </w:r>
                  <w:r w:rsidRPr="006C4C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ΓΥΜΝΑΣΙΟ ΝΕΑΠΟΛΗΣ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ΣΤΡΑΤ. ΣΤΡΕΜΠΕΝΙΩΤΗ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567 01 ΝΕΑΠΟΛΗ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 2" w:char="F027"/>
                  </w: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2310619168</w:t>
                  </w:r>
                </w:p>
                <w:p w:rsidR="001D48AA" w:rsidRPr="006C4C9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6C4C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6C4C9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6C4C9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6C4C9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6C4C9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6C4C9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6C4C9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6C4C9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6C4C92">
              <w:rPr>
                <w:rFonts w:ascii="Book Antiqua" w:hAnsi="Book Antiqua" w:cs="Times New Roman"/>
              </w:rPr>
              <w:t xml:space="preserve"> 25/02/2016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6C4C92">
              <w:rPr>
                <w:rFonts w:ascii="Book Antiqua" w:hAnsi="Book Antiqua" w:cs="Times New Roman"/>
              </w:rPr>
              <w:t xml:space="preserve"> 65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Default="008728F6" w:rsidP="008728F6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5250DA" w:rsidRDefault="008728F6" w:rsidP="005250DA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ΓΙΑ </w:t>
      </w:r>
      <w:r w:rsidR="006C4C92">
        <w:rPr>
          <w:rFonts w:ascii="Book Antiqua" w:hAnsi="Book Antiqua"/>
          <w:b/>
          <w:sz w:val="26"/>
          <w:szCs w:val="26"/>
        </w:rPr>
        <w:t>ΗΜΕΡΗΣΙΑ ΕΚΔΡΟΜΗ</w:t>
      </w:r>
    </w:p>
    <w:p w:rsidR="008728F6" w:rsidRPr="005250DA" w:rsidRDefault="008728F6">
      <w:pPr>
        <w:rPr>
          <w:rFonts w:ascii="Book Antiqua" w:hAnsi="Book Antiqua"/>
        </w:rPr>
      </w:pPr>
    </w:p>
    <w:p w:rsidR="008728F6" w:rsidRPr="005250DA" w:rsidRDefault="008728F6" w:rsidP="008728F6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>Το 4</w:t>
      </w:r>
      <w:r w:rsidRPr="005250DA">
        <w:rPr>
          <w:rFonts w:ascii="Book Antiqua" w:hAnsi="Book Antiqua"/>
          <w:vertAlign w:val="superscript"/>
        </w:rPr>
        <w:t>ο</w:t>
      </w:r>
      <w:r w:rsidRPr="005250DA">
        <w:rPr>
          <w:rFonts w:ascii="Book Antiqua" w:hAnsi="Book Antiqua"/>
        </w:rPr>
        <w:t xml:space="preserve"> Γυμνάσιο Νεάπολης προκηρύσσει </w:t>
      </w:r>
      <w:r w:rsidRPr="006C4C92">
        <w:rPr>
          <w:rFonts w:ascii="Book Antiqua" w:hAnsi="Book Antiqua"/>
        </w:rPr>
        <w:t>διαγωνισμό</w:t>
      </w:r>
      <w:r w:rsidR="006C4C92" w:rsidRPr="006C4C92">
        <w:rPr>
          <w:rFonts w:ascii="Book Antiqua" w:hAnsi="Book Antiqua"/>
        </w:rPr>
        <w:t xml:space="preserve"> για την κατάθεση κλειστών προσφορών, από ενδιαφερόμενα τουριστικά γραφεία με ισχύουσα άδεια λειτουργίας</w:t>
      </w:r>
      <w:r w:rsidR="006C4C92">
        <w:rPr>
          <w:rFonts w:ascii="Book Antiqua" w:hAnsi="Book Antiqua"/>
        </w:rPr>
        <w:t xml:space="preserve"> από τον ΕΟΤ, σχετικά με την πραγματοποίηση ημερήσιας εκδρομής μαθητών, σ</w:t>
      </w:r>
      <w:r w:rsidRPr="006C4C92">
        <w:rPr>
          <w:rFonts w:ascii="Book Antiqua" w:hAnsi="Book Antiqua"/>
        </w:rPr>
        <w:t>ύμφωνα</w:t>
      </w:r>
      <w:r w:rsidRPr="005250DA">
        <w:rPr>
          <w:rFonts w:ascii="Book Antiqua" w:hAnsi="Book Antiqua"/>
        </w:rPr>
        <w:t xml:space="preserve"> με την Υ.Α. 129</w:t>
      </w:r>
      <w:r w:rsidR="006C4C92">
        <w:rPr>
          <w:rFonts w:ascii="Book Antiqua" w:hAnsi="Book Antiqua"/>
        </w:rPr>
        <w:t>2</w:t>
      </w:r>
      <w:r w:rsidRPr="005250DA">
        <w:rPr>
          <w:rFonts w:ascii="Book Antiqua" w:hAnsi="Book Antiqua"/>
        </w:rPr>
        <w:t xml:space="preserve">87/Γ2/10-11-2011 </w:t>
      </w:r>
      <w:r w:rsidR="006C4C92">
        <w:rPr>
          <w:rFonts w:ascii="Book Antiqua" w:hAnsi="Book Antiqua"/>
        </w:rPr>
        <w:t xml:space="preserve">του Υπουργείου Παιδείας </w:t>
      </w:r>
      <w:r w:rsidRPr="005250DA">
        <w:rPr>
          <w:rFonts w:ascii="Book Antiqua" w:hAnsi="Book Antiqua"/>
        </w:rPr>
        <w:t>(ΦΕΚ 2769/τ.2/2-12-2011).</w:t>
      </w:r>
    </w:p>
    <w:p w:rsidR="005250DA" w:rsidRPr="005250DA" w:rsidRDefault="005250DA" w:rsidP="008728F6">
      <w:pPr>
        <w:rPr>
          <w:rFonts w:ascii="Book Antiqua" w:hAnsi="Book Antiqua"/>
        </w:rPr>
      </w:pPr>
    </w:p>
    <w:p w:rsidR="008728F6" w:rsidRPr="004A063E" w:rsidRDefault="006C4C92" w:rsidP="008728F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="008728F6" w:rsidRPr="004A063E">
        <w:rPr>
          <w:rFonts w:ascii="Book Antiqua" w:hAnsi="Book Antiqua"/>
          <w:b/>
          <w:u w:val="single"/>
        </w:rPr>
        <w:t>Σ</w:t>
      </w:r>
      <w:r w:rsidR="005250DA" w:rsidRPr="004A063E">
        <w:rPr>
          <w:rFonts w:ascii="Book Antiqua" w:hAnsi="Book Antiqua"/>
          <w:b/>
          <w:u w:val="single"/>
        </w:rPr>
        <w:t>ΤΟΙΧΕΙΑ ΕΚΔΡΟΜΗΣ</w:t>
      </w:r>
    </w:p>
    <w:p w:rsidR="006C4C92" w:rsidRPr="004B5F9D" w:rsidRDefault="006C4C92" w:rsidP="006C4C92">
      <w:pPr>
        <w:pStyle w:val="a3"/>
        <w:numPr>
          <w:ilvl w:val="0"/>
          <w:numId w:val="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Προορισμός: </w:t>
      </w:r>
      <w:proofErr w:type="spellStart"/>
      <w:r w:rsidRPr="004B5F9D">
        <w:rPr>
          <w:rFonts w:ascii="Book Antiqua" w:hAnsi="Book Antiqua"/>
          <w:b/>
        </w:rPr>
        <w:t>Αραβησσός</w:t>
      </w:r>
      <w:proofErr w:type="spellEnd"/>
      <w:r w:rsidR="004B5F9D" w:rsidRPr="004B5F9D">
        <w:rPr>
          <w:rFonts w:ascii="Book Antiqua" w:hAnsi="Book Antiqua"/>
          <w:b/>
        </w:rPr>
        <w:t xml:space="preserve"> Πέλλας</w:t>
      </w:r>
    </w:p>
    <w:p w:rsidR="008728F6" w:rsidRDefault="008728F6" w:rsidP="006C4C92">
      <w:pPr>
        <w:pStyle w:val="a3"/>
        <w:numPr>
          <w:ilvl w:val="0"/>
          <w:numId w:val="3"/>
        </w:numPr>
        <w:rPr>
          <w:rFonts w:ascii="Book Antiqua" w:hAnsi="Book Antiqua"/>
          <w:b/>
        </w:rPr>
      </w:pPr>
      <w:r w:rsidRPr="006C4C92">
        <w:rPr>
          <w:rFonts w:ascii="Book Antiqua" w:hAnsi="Book Antiqua"/>
        </w:rPr>
        <w:t xml:space="preserve">Χρόνος: </w:t>
      </w:r>
      <w:r w:rsidR="004B5F9D">
        <w:rPr>
          <w:rFonts w:ascii="Book Antiqua" w:hAnsi="Book Antiqua"/>
          <w:b/>
        </w:rPr>
        <w:t>Παρασκευή 8 Απριλίου 2016</w:t>
      </w:r>
    </w:p>
    <w:p w:rsidR="004B5F9D" w:rsidRPr="004B5F9D" w:rsidRDefault="004B5F9D" w:rsidP="006C4C92">
      <w:pPr>
        <w:pStyle w:val="a3"/>
        <w:numPr>
          <w:ilvl w:val="0"/>
          <w:numId w:val="3"/>
        </w:numPr>
        <w:rPr>
          <w:rFonts w:ascii="Book Antiqua" w:hAnsi="Book Antiqua"/>
          <w:b/>
        </w:rPr>
      </w:pPr>
      <w:r w:rsidRPr="004B5F9D">
        <w:rPr>
          <w:rFonts w:ascii="Book Antiqua" w:hAnsi="Book Antiqua"/>
        </w:rPr>
        <w:t>Προβλεπόμενος αριθμός συμμετεχόντων μαθητών:</w:t>
      </w:r>
      <w:r w:rsidRPr="004B5F9D">
        <w:rPr>
          <w:rFonts w:ascii="Book Antiqua" w:hAnsi="Book Antiqua"/>
          <w:b/>
        </w:rPr>
        <w:t>206 μαθητές</w:t>
      </w:r>
    </w:p>
    <w:p w:rsidR="004B5F9D" w:rsidRPr="004B5F9D" w:rsidRDefault="004B5F9D" w:rsidP="006C4C92">
      <w:pPr>
        <w:pStyle w:val="a3"/>
        <w:numPr>
          <w:ilvl w:val="0"/>
          <w:numId w:val="3"/>
        </w:numPr>
        <w:rPr>
          <w:rFonts w:ascii="Book Antiqua" w:hAnsi="Book Antiqua"/>
        </w:rPr>
      </w:pPr>
      <w:r w:rsidRPr="004B5F9D">
        <w:rPr>
          <w:rFonts w:ascii="Book Antiqua" w:hAnsi="Book Antiqua"/>
        </w:rPr>
        <w:t>Συνοδοί:</w:t>
      </w:r>
      <w:r>
        <w:rPr>
          <w:rFonts w:ascii="Book Antiqua" w:hAnsi="Book Antiqua"/>
        </w:rPr>
        <w:t xml:space="preserve"> </w:t>
      </w:r>
      <w:r w:rsidRPr="004B5F9D">
        <w:rPr>
          <w:rFonts w:ascii="Book Antiqua" w:hAnsi="Book Antiqua"/>
          <w:b/>
        </w:rPr>
        <w:t>20 καθηγητές</w:t>
      </w:r>
    </w:p>
    <w:p w:rsidR="004B5F9D" w:rsidRPr="004B5F9D" w:rsidRDefault="004B5F9D" w:rsidP="006C4C92">
      <w:pPr>
        <w:pStyle w:val="a3"/>
        <w:numPr>
          <w:ilvl w:val="0"/>
          <w:numId w:val="3"/>
        </w:numPr>
        <w:rPr>
          <w:rFonts w:ascii="Book Antiqua" w:hAnsi="Book Antiqua"/>
          <w:b/>
        </w:rPr>
      </w:pPr>
      <w:r w:rsidRPr="004B5F9D">
        <w:rPr>
          <w:rFonts w:ascii="Book Antiqua" w:hAnsi="Book Antiqua"/>
        </w:rPr>
        <w:t>Μέσον:</w:t>
      </w:r>
      <w:r>
        <w:rPr>
          <w:rFonts w:ascii="Book Antiqua" w:hAnsi="Book Antiqua"/>
        </w:rPr>
        <w:t xml:space="preserve"> </w:t>
      </w:r>
      <w:r w:rsidRPr="004B5F9D">
        <w:rPr>
          <w:rFonts w:ascii="Book Antiqua" w:hAnsi="Book Antiqua"/>
          <w:b/>
        </w:rPr>
        <w:t>λεωφορείο</w:t>
      </w:r>
    </w:p>
    <w:p w:rsidR="004B5F9D" w:rsidRPr="004B5F9D" w:rsidRDefault="004B5F9D" w:rsidP="006C4C92">
      <w:pPr>
        <w:pStyle w:val="a3"/>
        <w:numPr>
          <w:ilvl w:val="0"/>
          <w:numId w:val="3"/>
        </w:numPr>
        <w:rPr>
          <w:rFonts w:ascii="Book Antiqua" w:hAnsi="Book Antiqua"/>
          <w:b/>
        </w:rPr>
      </w:pPr>
      <w:r w:rsidRPr="004B5F9D">
        <w:rPr>
          <w:rFonts w:ascii="Book Antiqua" w:hAnsi="Book Antiqua"/>
          <w:b/>
        </w:rPr>
        <w:t>Ώρα αναχώρησης από Θεσσαλονίκη: 8.</w:t>
      </w:r>
      <w:r w:rsidR="00D53211">
        <w:rPr>
          <w:rFonts w:ascii="Book Antiqua" w:hAnsi="Book Antiqua"/>
          <w:b/>
        </w:rPr>
        <w:t>30</w:t>
      </w:r>
      <w:r>
        <w:rPr>
          <w:rFonts w:ascii="Book Antiqua" w:hAnsi="Book Antiqua"/>
          <w:b/>
        </w:rPr>
        <w:t xml:space="preserve"> </w:t>
      </w:r>
      <w:r w:rsidRPr="004B5F9D">
        <w:rPr>
          <w:rFonts w:ascii="Book Antiqua" w:hAnsi="Book Antiqua"/>
          <w:b/>
        </w:rPr>
        <w:t xml:space="preserve">-ώρα αναχώρησης από </w:t>
      </w:r>
      <w:proofErr w:type="spellStart"/>
      <w:r w:rsidRPr="004B5F9D">
        <w:rPr>
          <w:rFonts w:ascii="Book Antiqua" w:hAnsi="Book Antiqua"/>
          <w:b/>
        </w:rPr>
        <w:t>Αραβησσό</w:t>
      </w:r>
      <w:proofErr w:type="spellEnd"/>
      <w:r w:rsidRPr="004B5F9D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 xml:space="preserve"> </w:t>
      </w:r>
      <w:r w:rsidRPr="004B5F9D">
        <w:rPr>
          <w:rFonts w:ascii="Book Antiqua" w:hAnsi="Book Antiqua"/>
          <w:b/>
        </w:rPr>
        <w:t>16.30</w:t>
      </w:r>
    </w:p>
    <w:p w:rsidR="005250DA" w:rsidRDefault="004B5F9D" w:rsidP="008728F6">
      <w:pPr>
        <w:pStyle w:val="a3"/>
        <w:numPr>
          <w:ilvl w:val="0"/>
          <w:numId w:val="3"/>
        </w:numPr>
        <w:rPr>
          <w:rFonts w:ascii="Book Antiqua" w:hAnsi="Book Antiqua"/>
        </w:rPr>
      </w:pPr>
      <w:r w:rsidRPr="004B5F9D">
        <w:rPr>
          <w:rFonts w:ascii="Book Antiqua" w:hAnsi="Book Antiqua"/>
        </w:rPr>
        <w:t>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ασθένειας).</w:t>
      </w:r>
    </w:p>
    <w:p w:rsidR="004B5F9D" w:rsidRPr="004B5F9D" w:rsidRDefault="004B5F9D" w:rsidP="004B5F9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Οι προσφορές πρέπει να κατατεθούν στο σχολείο μέχρι την </w:t>
      </w:r>
      <w:r w:rsidRPr="00985690">
        <w:rPr>
          <w:rFonts w:ascii="Book Antiqua" w:hAnsi="Book Antiqua"/>
          <w:b/>
          <w:u w:val="single"/>
        </w:rPr>
        <w:t>Τετάρτη 9 Μαρτίου</w:t>
      </w:r>
      <w:r>
        <w:rPr>
          <w:rFonts w:ascii="Book Antiqua" w:hAnsi="Book Antiqua"/>
        </w:rPr>
        <w:t xml:space="preserve">. </w:t>
      </w:r>
    </w:p>
    <w:p w:rsidR="004A063E" w:rsidRDefault="004A063E" w:rsidP="008728F6">
      <w:pPr>
        <w:rPr>
          <w:rFonts w:ascii="Book Antiqua" w:hAnsi="Book Antiqua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4B5F9D" w:rsidP="004A063E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Ο Διευθυντής</w:t>
      </w:r>
    </w:p>
    <w:p w:rsidR="004B5F9D" w:rsidRDefault="004B5F9D" w:rsidP="004A063E">
      <w:pPr>
        <w:jc w:val="right"/>
        <w:rPr>
          <w:rFonts w:ascii="Book Antiqua" w:hAnsi="Book Antiqua"/>
        </w:rPr>
      </w:pPr>
    </w:p>
    <w:p w:rsidR="004B5F9D" w:rsidRDefault="004B5F9D" w:rsidP="004A063E">
      <w:pPr>
        <w:jc w:val="right"/>
        <w:rPr>
          <w:rFonts w:ascii="Book Antiqua" w:hAnsi="Book Antiqua"/>
        </w:rPr>
      </w:pPr>
    </w:p>
    <w:p w:rsidR="004A063E" w:rsidRPr="001D48AA" w:rsidRDefault="004B5F9D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Κοντός Δημήτριος</w:t>
      </w:r>
    </w:p>
    <w:sectPr w:rsidR="004A063E" w:rsidRPr="001D48AA" w:rsidSect="004C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D24D7"/>
    <w:multiLevelType w:val="hybridMultilevel"/>
    <w:tmpl w:val="766CA4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11575B"/>
    <w:rsid w:val="001D48AA"/>
    <w:rsid w:val="0021446D"/>
    <w:rsid w:val="004A063E"/>
    <w:rsid w:val="004B5F9D"/>
    <w:rsid w:val="004C75CE"/>
    <w:rsid w:val="005250DA"/>
    <w:rsid w:val="0054311C"/>
    <w:rsid w:val="006B4628"/>
    <w:rsid w:val="006C4C92"/>
    <w:rsid w:val="00720080"/>
    <w:rsid w:val="008728F6"/>
    <w:rsid w:val="00985690"/>
    <w:rsid w:val="00A77817"/>
    <w:rsid w:val="00D0371D"/>
    <w:rsid w:val="00D53211"/>
    <w:rsid w:val="00D648F0"/>
    <w:rsid w:val="00E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2016-02-25T10:33:00Z</dcterms:created>
  <dcterms:modified xsi:type="dcterms:W3CDTF">2016-02-25T11:35:00Z</dcterms:modified>
</cp:coreProperties>
</file>