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1" w:type="dxa"/>
        <w:tblInd w:w="109" w:type="dxa"/>
        <w:tblLook w:val="0000"/>
      </w:tblPr>
      <w:tblGrid>
        <w:gridCol w:w="5529"/>
        <w:gridCol w:w="770"/>
        <w:gridCol w:w="5182"/>
      </w:tblGrid>
      <w:tr w:rsidR="00D93838">
        <w:trPr>
          <w:trHeight w:val="3139"/>
        </w:trPr>
        <w:tc>
          <w:tcPr>
            <w:tcW w:w="5529" w:type="dxa"/>
            <w:shd w:val="clear" w:color="auto" w:fill="auto"/>
          </w:tcPr>
          <w:p w:rsidR="00D93838" w:rsidRDefault="00BE345A">
            <w:r>
              <w:rPr>
                <w:noProof/>
              </w:rPr>
              <w:drawing>
                <wp:inline distT="0" distB="0" distL="0" distR="0">
                  <wp:extent cx="714375" cy="6858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5" cstate="print"/>
                          <a:stretch>
                            <a:fillRect/>
                          </a:stretch>
                        </pic:blipFill>
                        <pic:spPr bwMode="auto">
                          <a:xfrm>
                            <a:off x="0" y="0"/>
                            <a:ext cx="714375" cy="685800"/>
                          </a:xfrm>
                          <a:prstGeom prst="rect">
                            <a:avLst/>
                          </a:prstGeom>
                        </pic:spPr>
                      </pic:pic>
                    </a:graphicData>
                  </a:graphic>
                </wp:inline>
              </w:drawing>
            </w:r>
            <w:r w:rsidR="00D93838">
              <w:pict>
                <v:rect id="Ορθογώνιο 2" o:spid="_x0000_s1026" style="position:absolute;margin-left:78.8pt;margin-top:77.45pt;width:1in;height:14.4pt;z-index:251657728;mso-position-horizontal-relative:text;mso-position-vertical-relative:text" filled="f" stroked="f" strokecolor="#3465a4">
                  <v:fill o:detectmouseclick="t"/>
                  <v:stroke joinstyle="round"/>
                </v:rect>
              </w:pict>
            </w:r>
          </w:p>
          <w:p w:rsidR="00D93838" w:rsidRDefault="00BE345A">
            <w:pPr>
              <w:tabs>
                <w:tab w:val="left" w:pos="1276"/>
              </w:tabs>
              <w:ind w:right="34"/>
              <w:jc w:val="center"/>
              <w:rPr>
                <w:b/>
                <w:sz w:val="20"/>
              </w:rPr>
            </w:pPr>
            <w:r>
              <w:rPr>
                <w:b/>
                <w:sz w:val="20"/>
              </w:rPr>
              <w:t xml:space="preserve"> ΕΛΛΗΝΙΚΗ ΔΗΜΟΚΡΑΤΙΑ</w:t>
            </w:r>
          </w:p>
          <w:p w:rsidR="00D93838" w:rsidRDefault="00BE345A">
            <w:pPr>
              <w:tabs>
                <w:tab w:val="left" w:pos="1276"/>
              </w:tabs>
              <w:ind w:right="34"/>
              <w:jc w:val="center"/>
              <w:rPr>
                <w:sz w:val="20"/>
              </w:rPr>
            </w:pPr>
            <w:r>
              <w:t xml:space="preserve">ΥΠΟΥΡΓΕΙΟ ΠΑΙΔΕΙΑΣ ΘΡΗΣΚΕΥΜΑΤΩΝ </w:t>
            </w:r>
          </w:p>
          <w:p w:rsidR="00D93838" w:rsidRDefault="00BE345A">
            <w:pPr>
              <w:jc w:val="center"/>
              <w:rPr>
                <w:sz w:val="20"/>
              </w:rPr>
            </w:pPr>
            <w:r>
              <w:rPr>
                <w:sz w:val="20"/>
              </w:rPr>
              <w:t>ΠΕΡΙΦΕΡΕΙΑΚΗ Δ/ΝΣΗ Π/ΜΙΑΣ &amp; Δ/ΜΙΑΣ. ΕΚΠ/ΣΗΣ</w:t>
            </w:r>
          </w:p>
          <w:p w:rsidR="00D93838" w:rsidRDefault="00BE345A">
            <w:pPr>
              <w:jc w:val="center"/>
              <w:rPr>
                <w:sz w:val="20"/>
              </w:rPr>
            </w:pPr>
            <w:r>
              <w:rPr>
                <w:sz w:val="20"/>
              </w:rPr>
              <w:t>ΚΕΝΤΡΙΚΗΣ ΜΑΚΕΔΟΝΙΑΣ</w:t>
            </w:r>
          </w:p>
          <w:p w:rsidR="00D93838" w:rsidRDefault="00BE345A">
            <w:pPr>
              <w:jc w:val="center"/>
              <w:rPr>
                <w:sz w:val="20"/>
              </w:rPr>
            </w:pPr>
            <w:r>
              <w:rPr>
                <w:sz w:val="20"/>
              </w:rPr>
              <w:t>Δ/ΝΣΗ  Δ/ΜΙΑΣ ΕΚΠ/ΣΗΣ ΔΥΤΙΚΗΣ ΘΕΣ/ΝΙΚΗΣ</w:t>
            </w:r>
          </w:p>
          <w:p w:rsidR="00D93838" w:rsidRDefault="00BE345A">
            <w:pPr>
              <w:jc w:val="center"/>
              <w:rPr>
                <w:sz w:val="20"/>
              </w:rPr>
            </w:pPr>
            <w:r>
              <w:rPr>
                <w:sz w:val="20"/>
              </w:rPr>
              <w:t>ΚΑΛΛΙΤΕΧΝΙΚΟ ΓΥΜΝΑΣΙΟ, Λ.</w:t>
            </w:r>
            <w:r>
              <w:rPr>
                <w:sz w:val="20"/>
                <w:lang w:val="en-US"/>
              </w:rPr>
              <w:t>T</w:t>
            </w:r>
            <w:r>
              <w:rPr>
                <w:sz w:val="20"/>
              </w:rPr>
              <w:t>., ΑΜΠΕΛΟΚΗΠΩΝ</w:t>
            </w:r>
          </w:p>
          <w:p w:rsidR="00D93838" w:rsidRDefault="00D93838">
            <w:pPr>
              <w:rPr>
                <w:sz w:val="18"/>
                <w:szCs w:val="18"/>
              </w:rPr>
            </w:pPr>
          </w:p>
          <w:p w:rsidR="00D93838" w:rsidRDefault="00D93838">
            <w:pPr>
              <w:rPr>
                <w:sz w:val="18"/>
                <w:szCs w:val="18"/>
              </w:rPr>
            </w:pPr>
          </w:p>
          <w:p w:rsidR="00D93838" w:rsidRDefault="00BE345A">
            <w:pPr>
              <w:tabs>
                <w:tab w:val="left" w:pos="-720"/>
              </w:tabs>
              <w:rPr>
                <w:sz w:val="20"/>
              </w:rPr>
            </w:pPr>
            <w:proofErr w:type="spellStart"/>
            <w:r>
              <w:rPr>
                <w:sz w:val="20"/>
              </w:rPr>
              <w:t>Ταχ</w:t>
            </w:r>
            <w:proofErr w:type="spellEnd"/>
            <w:r>
              <w:rPr>
                <w:sz w:val="20"/>
              </w:rPr>
              <w:t>. δ/</w:t>
            </w:r>
            <w:proofErr w:type="spellStart"/>
            <w:r>
              <w:rPr>
                <w:sz w:val="20"/>
              </w:rPr>
              <w:t>νση</w:t>
            </w:r>
            <w:proofErr w:type="spellEnd"/>
            <w:r>
              <w:rPr>
                <w:sz w:val="20"/>
              </w:rPr>
              <w:t xml:space="preserve">: </w:t>
            </w:r>
            <w:proofErr w:type="spellStart"/>
            <w:r>
              <w:rPr>
                <w:sz w:val="20"/>
              </w:rPr>
              <w:t>Πανταζοπούλου</w:t>
            </w:r>
            <w:proofErr w:type="spellEnd"/>
            <w:r>
              <w:rPr>
                <w:sz w:val="20"/>
              </w:rPr>
              <w:t xml:space="preserve"> 12</w:t>
            </w:r>
            <w:r>
              <w:rPr>
                <w:sz w:val="20"/>
                <w:vertAlign w:val="superscript"/>
              </w:rPr>
              <w:t>Α</w:t>
            </w:r>
            <w:r>
              <w:rPr>
                <w:sz w:val="20"/>
              </w:rPr>
              <w:t>, 56121</w:t>
            </w:r>
          </w:p>
          <w:p w:rsidR="00D93838" w:rsidRDefault="00BE345A">
            <w:pPr>
              <w:tabs>
                <w:tab w:val="left" w:pos="-720"/>
              </w:tabs>
              <w:ind w:left="1310" w:hanging="1310"/>
              <w:rPr>
                <w:sz w:val="20"/>
                <w:lang w:val="en-US"/>
              </w:rPr>
            </w:pPr>
            <w:proofErr w:type="spellStart"/>
            <w:r>
              <w:rPr>
                <w:sz w:val="20"/>
              </w:rPr>
              <w:t>Τηλ</w:t>
            </w:r>
            <w:proofErr w:type="spellEnd"/>
            <w:r>
              <w:rPr>
                <w:sz w:val="20"/>
                <w:lang w:val="en-US"/>
              </w:rPr>
              <w:t xml:space="preserve">.: 2310 </w:t>
            </w:r>
            <w:r>
              <w:rPr>
                <w:sz w:val="20"/>
                <w:lang w:val="en-US"/>
              </w:rPr>
              <w:t>727341, 2310744790</w:t>
            </w:r>
          </w:p>
          <w:p w:rsidR="00D93838" w:rsidRDefault="00BE345A">
            <w:pPr>
              <w:tabs>
                <w:tab w:val="left" w:pos="-720"/>
              </w:tabs>
              <w:ind w:left="1310" w:hanging="1310"/>
              <w:rPr>
                <w:sz w:val="20"/>
                <w:lang w:val="en-US"/>
              </w:rPr>
            </w:pPr>
            <w:r>
              <w:rPr>
                <w:sz w:val="20"/>
                <w:lang w:val="en-US"/>
              </w:rPr>
              <w:t>fax: 2310727324</w:t>
            </w:r>
          </w:p>
          <w:p w:rsidR="00D93838" w:rsidRDefault="00BE345A">
            <w:pPr>
              <w:tabs>
                <w:tab w:val="left" w:pos="-720"/>
              </w:tabs>
              <w:ind w:left="1310" w:hanging="1310"/>
              <w:rPr>
                <w:sz w:val="20"/>
                <w:lang w:val="en-US"/>
              </w:rPr>
            </w:pPr>
            <w:r>
              <w:rPr>
                <w:sz w:val="20"/>
                <w:lang w:val="en-US"/>
              </w:rPr>
              <w:t>e-mail: gymkallampel@sch.gr</w:t>
            </w:r>
          </w:p>
          <w:p w:rsidR="00D93838" w:rsidRDefault="00BE345A">
            <w:pPr>
              <w:rPr>
                <w:sz w:val="20"/>
              </w:rPr>
            </w:pPr>
            <w:r>
              <w:rPr>
                <w:sz w:val="20"/>
                <w:lang w:val="en-US"/>
              </w:rPr>
              <w:t>http</w:t>
            </w:r>
            <w:r>
              <w:rPr>
                <w:sz w:val="20"/>
              </w:rPr>
              <w:t>://</w:t>
            </w:r>
            <w:proofErr w:type="spellStart"/>
            <w:r>
              <w:rPr>
                <w:sz w:val="20"/>
                <w:lang w:val="en-US"/>
              </w:rPr>
              <w:t>gymkallampel</w:t>
            </w:r>
            <w:proofErr w:type="spellEnd"/>
            <w:r>
              <w:rPr>
                <w:sz w:val="20"/>
              </w:rPr>
              <w:t>.</w:t>
            </w:r>
            <w:proofErr w:type="spellStart"/>
            <w:r>
              <w:rPr>
                <w:sz w:val="20"/>
                <w:lang w:val="en-US"/>
              </w:rPr>
              <w:t>gr</w:t>
            </w:r>
            <w:proofErr w:type="spellEnd"/>
            <w:r>
              <w:rPr>
                <w:sz w:val="20"/>
              </w:rPr>
              <w:t>/</w:t>
            </w:r>
          </w:p>
          <w:p w:rsidR="00D93838" w:rsidRDefault="00BE345A">
            <w:pPr>
              <w:rPr>
                <w:sz w:val="20"/>
              </w:rPr>
            </w:pPr>
            <w:r>
              <w:rPr>
                <w:sz w:val="20"/>
              </w:rPr>
              <w:t xml:space="preserve">Πληροφορίες: </w:t>
            </w:r>
            <w:proofErr w:type="spellStart"/>
            <w:r w:rsidR="00656B19">
              <w:rPr>
                <w:sz w:val="20"/>
              </w:rPr>
              <w:t>Κολτσίδα</w:t>
            </w:r>
            <w:proofErr w:type="spellEnd"/>
            <w:r w:rsidR="00656B19">
              <w:rPr>
                <w:sz w:val="20"/>
              </w:rPr>
              <w:t xml:space="preserve"> Α. </w:t>
            </w:r>
          </w:p>
          <w:p w:rsidR="00D93838" w:rsidRDefault="00D93838"/>
        </w:tc>
        <w:tc>
          <w:tcPr>
            <w:tcW w:w="770" w:type="dxa"/>
            <w:shd w:val="clear" w:color="auto" w:fill="auto"/>
          </w:tcPr>
          <w:p w:rsidR="00D93838" w:rsidRDefault="00D93838">
            <w:pPr>
              <w:jc w:val="both"/>
            </w:pPr>
          </w:p>
          <w:p w:rsidR="00D93838" w:rsidRDefault="00D93838">
            <w:pPr>
              <w:jc w:val="both"/>
            </w:pPr>
          </w:p>
          <w:p w:rsidR="00D93838" w:rsidRDefault="00D93838">
            <w:pPr>
              <w:jc w:val="both"/>
              <w:rPr>
                <w:sz w:val="18"/>
                <w:szCs w:val="18"/>
              </w:rPr>
            </w:pPr>
          </w:p>
          <w:p w:rsidR="00D93838" w:rsidRDefault="00D93838">
            <w:pPr>
              <w:jc w:val="both"/>
            </w:pPr>
          </w:p>
          <w:p w:rsidR="00D93838" w:rsidRDefault="00D93838">
            <w:pPr>
              <w:jc w:val="both"/>
            </w:pPr>
          </w:p>
          <w:p w:rsidR="00D93838" w:rsidRDefault="00D93838">
            <w:pPr>
              <w:jc w:val="both"/>
            </w:pPr>
          </w:p>
          <w:p w:rsidR="00D93838" w:rsidRDefault="00D93838">
            <w:pPr>
              <w:jc w:val="both"/>
            </w:pPr>
          </w:p>
          <w:p w:rsidR="00D93838" w:rsidRDefault="00D93838">
            <w:pPr>
              <w:jc w:val="both"/>
            </w:pPr>
          </w:p>
          <w:p w:rsidR="00D93838" w:rsidRDefault="00D93838">
            <w:pPr>
              <w:jc w:val="both"/>
            </w:pPr>
          </w:p>
          <w:p w:rsidR="00D93838" w:rsidRDefault="00D93838">
            <w:pPr>
              <w:jc w:val="both"/>
            </w:pPr>
          </w:p>
          <w:p w:rsidR="00D93838" w:rsidRDefault="00BE345A">
            <w:pPr>
              <w:jc w:val="both"/>
              <w:rPr>
                <w:sz w:val="20"/>
              </w:rPr>
            </w:pPr>
            <w:r>
              <w:rPr>
                <w:sz w:val="20"/>
              </w:rPr>
              <w:t>Προς</w:t>
            </w:r>
          </w:p>
          <w:p w:rsidR="00D93838" w:rsidRDefault="00D93838">
            <w:pPr>
              <w:jc w:val="both"/>
              <w:rPr>
                <w:sz w:val="20"/>
              </w:rPr>
            </w:pPr>
          </w:p>
          <w:p w:rsidR="00D93838" w:rsidRDefault="00D93838">
            <w:pPr>
              <w:jc w:val="both"/>
              <w:rPr>
                <w:sz w:val="20"/>
              </w:rPr>
            </w:pPr>
          </w:p>
          <w:p w:rsidR="00D93838" w:rsidRDefault="00D93838">
            <w:pPr>
              <w:jc w:val="both"/>
              <w:rPr>
                <w:sz w:val="20"/>
              </w:rPr>
            </w:pPr>
          </w:p>
          <w:p w:rsidR="00D93838" w:rsidRDefault="00D93838">
            <w:pPr>
              <w:jc w:val="both"/>
              <w:rPr>
                <w:sz w:val="20"/>
              </w:rPr>
            </w:pPr>
          </w:p>
          <w:p w:rsidR="00D93838" w:rsidRDefault="00D93838">
            <w:pPr>
              <w:jc w:val="both"/>
            </w:pPr>
          </w:p>
        </w:tc>
        <w:tc>
          <w:tcPr>
            <w:tcW w:w="5182" w:type="dxa"/>
            <w:shd w:val="clear" w:color="auto" w:fill="auto"/>
          </w:tcPr>
          <w:p w:rsidR="00D93838" w:rsidRDefault="00D93838">
            <w:pPr>
              <w:jc w:val="both"/>
            </w:pPr>
          </w:p>
          <w:p w:rsidR="00D93838" w:rsidRDefault="00D93838">
            <w:pPr>
              <w:jc w:val="both"/>
            </w:pPr>
          </w:p>
          <w:p w:rsidR="00D93838" w:rsidRDefault="00D93838">
            <w:pPr>
              <w:jc w:val="both"/>
            </w:pPr>
          </w:p>
          <w:p w:rsidR="00D93838" w:rsidRDefault="00D93838">
            <w:pPr>
              <w:jc w:val="both"/>
            </w:pPr>
          </w:p>
          <w:p w:rsidR="00D93838" w:rsidRDefault="00D93838">
            <w:pPr>
              <w:jc w:val="both"/>
            </w:pPr>
          </w:p>
          <w:p w:rsidR="00D93838" w:rsidRDefault="00BE345A">
            <w:pPr>
              <w:jc w:val="both"/>
            </w:pPr>
            <w:r>
              <w:rPr>
                <w:sz w:val="22"/>
              </w:rPr>
              <w:t xml:space="preserve">Θεσσαλονίκη, </w:t>
            </w:r>
            <w:r w:rsidRPr="00656B19">
              <w:rPr>
                <w:sz w:val="22"/>
              </w:rPr>
              <w:t>4</w:t>
            </w:r>
            <w:r>
              <w:rPr>
                <w:sz w:val="22"/>
              </w:rPr>
              <w:t>/</w:t>
            </w:r>
            <w:r w:rsidRPr="00656B19">
              <w:rPr>
                <w:sz w:val="22"/>
              </w:rPr>
              <w:t>2</w:t>
            </w:r>
            <w:r>
              <w:rPr>
                <w:sz w:val="22"/>
              </w:rPr>
              <w:t>/20</w:t>
            </w:r>
            <w:r w:rsidRPr="00656B19">
              <w:rPr>
                <w:sz w:val="22"/>
              </w:rPr>
              <w:t>20</w:t>
            </w:r>
          </w:p>
          <w:p w:rsidR="00D93838" w:rsidRDefault="00BE345A">
            <w:pPr>
              <w:jc w:val="both"/>
            </w:pPr>
            <w:r>
              <w:rPr>
                <w:sz w:val="22"/>
              </w:rPr>
              <w:t xml:space="preserve">Αρ. </w:t>
            </w:r>
            <w:proofErr w:type="spellStart"/>
            <w:r>
              <w:rPr>
                <w:sz w:val="22"/>
              </w:rPr>
              <w:t>Πρωτ</w:t>
            </w:r>
            <w:proofErr w:type="spellEnd"/>
            <w:r>
              <w:rPr>
                <w:sz w:val="22"/>
              </w:rPr>
              <w:t>: 148</w:t>
            </w:r>
          </w:p>
          <w:p w:rsidR="00D93838" w:rsidRDefault="00D93838">
            <w:pPr>
              <w:jc w:val="both"/>
            </w:pPr>
          </w:p>
          <w:p w:rsidR="00D93838" w:rsidRDefault="00D93838">
            <w:pPr>
              <w:jc w:val="both"/>
              <w:rPr>
                <w:b/>
              </w:rPr>
            </w:pPr>
          </w:p>
          <w:p w:rsidR="00D93838" w:rsidRDefault="00D93838">
            <w:pPr>
              <w:jc w:val="both"/>
              <w:rPr>
                <w:b/>
              </w:rPr>
            </w:pPr>
          </w:p>
          <w:p w:rsidR="00D93838" w:rsidRDefault="00BE345A">
            <w:pPr>
              <w:rPr>
                <w:b/>
              </w:rPr>
            </w:pPr>
            <w:r>
              <w:rPr>
                <w:b/>
                <w:sz w:val="22"/>
              </w:rPr>
              <w:t xml:space="preserve">Διεύθυνση Δευτεροβάθμιας </w:t>
            </w:r>
          </w:p>
          <w:p w:rsidR="00D93838" w:rsidRDefault="00BE345A">
            <w:pPr>
              <w:rPr>
                <w:b/>
              </w:rPr>
            </w:pPr>
            <w:r>
              <w:rPr>
                <w:b/>
                <w:sz w:val="22"/>
              </w:rPr>
              <w:t xml:space="preserve">Εκπαίδευσης </w:t>
            </w:r>
          </w:p>
          <w:p w:rsidR="00D93838" w:rsidRDefault="00BE345A">
            <w:pPr>
              <w:rPr>
                <w:b/>
              </w:rPr>
            </w:pPr>
            <w:r>
              <w:rPr>
                <w:b/>
                <w:sz w:val="22"/>
              </w:rPr>
              <w:t>Δυτικής Θεσσαλονίκης</w:t>
            </w:r>
          </w:p>
        </w:tc>
      </w:tr>
    </w:tbl>
    <w:p w:rsidR="00D93838" w:rsidRDefault="00D93838">
      <w:pPr>
        <w:jc w:val="both"/>
      </w:pPr>
    </w:p>
    <w:p w:rsidR="00D93838" w:rsidRDefault="00BE345A">
      <w:pPr>
        <w:jc w:val="both"/>
        <w:rPr>
          <w:rFonts w:asciiTheme="minorHAnsi" w:hAnsiTheme="minorHAnsi" w:cstheme="minorHAnsi"/>
        </w:rPr>
      </w:pPr>
      <w:r>
        <w:rPr>
          <w:rFonts w:asciiTheme="minorHAnsi" w:hAnsiTheme="minorHAnsi" w:cstheme="minorHAnsi"/>
          <w:b/>
        </w:rPr>
        <w:t xml:space="preserve">ΘΕΜΑ: </w:t>
      </w:r>
      <w:r>
        <w:rPr>
          <w:rFonts w:asciiTheme="minorHAnsi" w:hAnsiTheme="minorHAnsi" w:cstheme="minorHAnsi"/>
        </w:rPr>
        <w:t>Πρόσκληση</w:t>
      </w:r>
      <w:r>
        <w:rPr>
          <w:rFonts w:asciiTheme="minorHAnsi" w:hAnsiTheme="minorHAnsi" w:cstheme="minorHAnsi"/>
        </w:rPr>
        <w:t xml:space="preserve"> εκδήλωσης ενδιαφέροντος-κατάθεσης προσφοράς για την 4ήμερη Εκπαιδευτική Επίσκεψη της Β΄ Λυκείου του Καλλιτεχνικού Γυμνασίου-Λ.Τ. Αμπελοκήπων στο Ναύπλιο και τη γύρω περιοχή.</w:t>
      </w:r>
    </w:p>
    <w:p w:rsidR="00D93838" w:rsidRDefault="00D93838">
      <w:pPr>
        <w:jc w:val="both"/>
        <w:rPr>
          <w:rFonts w:asciiTheme="minorHAnsi" w:hAnsiTheme="minorHAnsi" w:cstheme="minorHAnsi"/>
          <w:b/>
        </w:rPr>
      </w:pPr>
    </w:p>
    <w:p w:rsidR="00D93838" w:rsidRDefault="00D93838">
      <w:pPr>
        <w:jc w:val="both"/>
        <w:rPr>
          <w:rFonts w:asciiTheme="minorHAnsi" w:hAnsiTheme="minorHAnsi" w:cstheme="minorHAnsi"/>
        </w:rPr>
      </w:pPr>
    </w:p>
    <w:p w:rsidR="00D93838" w:rsidRDefault="00BE345A">
      <w:pPr>
        <w:spacing w:line="360" w:lineRule="atLeast"/>
        <w:jc w:val="both"/>
        <w:rPr>
          <w:rFonts w:asciiTheme="minorHAnsi" w:hAnsiTheme="minorHAnsi" w:cstheme="minorHAnsi"/>
        </w:rPr>
      </w:pPr>
      <w:r>
        <w:rPr>
          <w:rFonts w:asciiTheme="minorHAnsi" w:hAnsiTheme="minorHAnsi" w:cstheme="minorHAnsi"/>
        </w:rPr>
        <w:t xml:space="preserve">   Το Καλλιτεχνικό Γυμνάσιο-Λ.Τ. Αμπελοκήπων προτίθεται να πραγματοποιήσει Εκπα</w:t>
      </w:r>
      <w:r>
        <w:rPr>
          <w:rFonts w:asciiTheme="minorHAnsi" w:hAnsiTheme="minorHAnsi" w:cstheme="minorHAnsi"/>
        </w:rPr>
        <w:t>ιδευτική Επίσκεψη στο Ναύπλιο και τη γύρω περιοχή με 3 διανυκτερεύσεις στις 26-29 (ή 27-30) Μαρτίου 2020.</w:t>
      </w:r>
    </w:p>
    <w:p w:rsidR="00D93838" w:rsidRDefault="00BE345A">
      <w:pPr>
        <w:spacing w:line="360" w:lineRule="atLeast"/>
        <w:jc w:val="both"/>
      </w:pPr>
      <w:r>
        <w:rPr>
          <w:rFonts w:asciiTheme="minorHAnsi" w:hAnsiTheme="minorHAnsi" w:cstheme="minorHAnsi"/>
        </w:rPr>
        <w:t>Παρακαλούνται τα ενδιαφερόμενα Γραφεία Γενικού Τουρισμού που πληρούν τις προβλεπόμενες από το νόμο προϋποθέσεις  λειτουργίας, να καταθέσουν  έως την Τ</w:t>
      </w:r>
      <w:r>
        <w:rPr>
          <w:rFonts w:asciiTheme="minorHAnsi" w:hAnsiTheme="minorHAnsi" w:cstheme="minorHAnsi"/>
        </w:rPr>
        <w:t>ετάρτη 12 Φεβρουαρίου 2020 και ώρα 12:00 στη Διεύθυνση του Σχολείου με εξουσιοδοτημένο εκπρόσωπό τους σφραγισμένο φάκελο προσφοράς. Η αξιολόγηση των προσφορών θα πραγματοποιηθεί την ίδια μέρα και ώρα 13:00. Κριτήρια για την επιλογή του ταξιδιωτικού πρακτορ</w:t>
      </w:r>
      <w:r>
        <w:rPr>
          <w:rFonts w:asciiTheme="minorHAnsi" w:hAnsiTheme="minorHAnsi" w:cstheme="minorHAnsi"/>
        </w:rPr>
        <w:t>είου είναι η ασφάλεια των μαθητών, η άρτια οργάνωση της εκδρομής, η ποιοτική και οικονομική προσφορά.</w:t>
      </w:r>
    </w:p>
    <w:p w:rsidR="00D93838" w:rsidRDefault="00BE345A">
      <w:pPr>
        <w:spacing w:line="360" w:lineRule="atLeast"/>
        <w:jc w:val="both"/>
        <w:rPr>
          <w:rFonts w:asciiTheme="minorHAnsi" w:hAnsiTheme="minorHAnsi" w:cstheme="minorHAnsi"/>
        </w:rPr>
      </w:pPr>
      <w:r>
        <w:rPr>
          <w:rFonts w:asciiTheme="minorHAnsi" w:hAnsiTheme="minorHAnsi" w:cstheme="minorHAnsi"/>
        </w:rPr>
        <w:t>Εκπρόθεσμες προσφορές δε θα ληφθούν υπόψη.</w:t>
      </w:r>
    </w:p>
    <w:p w:rsidR="00D93838" w:rsidRDefault="00D93838">
      <w:pPr>
        <w:spacing w:line="360" w:lineRule="atLeast"/>
        <w:jc w:val="both"/>
        <w:rPr>
          <w:rFonts w:asciiTheme="minorHAnsi" w:hAnsiTheme="minorHAnsi" w:cstheme="minorHAnsi"/>
        </w:rPr>
      </w:pPr>
    </w:p>
    <w:p w:rsidR="00D93838" w:rsidRDefault="00BE345A">
      <w:pPr>
        <w:tabs>
          <w:tab w:val="left" w:pos="0"/>
        </w:tabs>
        <w:spacing w:line="400" w:lineRule="atLeast"/>
        <w:ind w:firstLine="284"/>
        <w:jc w:val="both"/>
        <w:rPr>
          <w:rFonts w:asciiTheme="minorHAnsi" w:hAnsiTheme="minorHAnsi" w:cstheme="minorHAnsi"/>
          <w:bCs/>
        </w:rPr>
      </w:pPr>
      <w:r>
        <w:rPr>
          <w:rFonts w:asciiTheme="minorHAnsi" w:hAnsiTheme="minorHAnsi" w:cstheme="minorHAnsi"/>
          <w:bCs/>
        </w:rPr>
        <w:t xml:space="preserve">Για τη σύνταξη της προσφοράς αυτής, σας ενημερώνουμε τα εξής:  </w:t>
      </w:r>
    </w:p>
    <w:p w:rsidR="00D93838" w:rsidRDefault="00BE345A">
      <w:pPr>
        <w:tabs>
          <w:tab w:val="left" w:pos="0"/>
        </w:tabs>
        <w:spacing w:line="400" w:lineRule="atLeast"/>
        <w:ind w:firstLine="284"/>
        <w:jc w:val="both"/>
        <w:rPr>
          <w:rFonts w:asciiTheme="minorHAnsi" w:hAnsiTheme="minorHAnsi" w:cstheme="minorHAnsi"/>
          <w:b/>
          <w:bCs/>
        </w:rPr>
      </w:pPr>
      <w:r>
        <w:rPr>
          <w:rFonts w:asciiTheme="minorHAnsi" w:hAnsiTheme="minorHAnsi" w:cstheme="minorHAnsi"/>
          <w:bCs/>
        </w:rPr>
        <w:t xml:space="preserve">                 </w:t>
      </w:r>
    </w:p>
    <w:p w:rsidR="00D93838" w:rsidRDefault="00BE345A">
      <w:pPr>
        <w:numPr>
          <w:ilvl w:val="0"/>
          <w:numId w:val="1"/>
        </w:numPr>
        <w:spacing w:line="276" w:lineRule="auto"/>
        <w:ind w:left="142" w:hanging="142"/>
        <w:jc w:val="both"/>
        <w:rPr>
          <w:rFonts w:asciiTheme="minorHAnsi" w:hAnsiTheme="minorHAnsi" w:cstheme="minorHAnsi"/>
          <w:bCs/>
        </w:rPr>
      </w:pPr>
      <w:r>
        <w:rPr>
          <w:rFonts w:asciiTheme="minorHAnsi" w:hAnsiTheme="minorHAnsi" w:cstheme="minorHAnsi"/>
          <w:bCs/>
        </w:rPr>
        <w:t>Βασικός προορισμός:  Ναύπλιο</w:t>
      </w:r>
    </w:p>
    <w:p w:rsidR="00D93838" w:rsidRDefault="00BE345A">
      <w:pPr>
        <w:numPr>
          <w:ilvl w:val="0"/>
          <w:numId w:val="1"/>
        </w:numPr>
        <w:spacing w:line="276" w:lineRule="auto"/>
        <w:ind w:left="142" w:hanging="142"/>
        <w:jc w:val="both"/>
        <w:rPr>
          <w:rFonts w:ascii="Calibri" w:hAnsi="Calibri" w:cs="Arial"/>
          <w:bCs/>
        </w:rPr>
      </w:pPr>
      <w:r>
        <w:rPr>
          <w:rFonts w:ascii="Calibri" w:hAnsi="Calibri" w:cs="Arial"/>
          <w:bCs/>
        </w:rPr>
        <w:t xml:space="preserve">Ημερομηνίες:  </w:t>
      </w:r>
      <w:r>
        <w:t xml:space="preserve">26-29 (ή 27-30) Μαρτίου 2020 </w:t>
      </w:r>
      <w:r>
        <w:rPr>
          <w:rFonts w:ascii="Calibri" w:hAnsi="Calibri" w:cs="Arial"/>
          <w:bCs/>
        </w:rPr>
        <w:t>-  4 ημέρες, 3 διανυκτερεύσεις</w:t>
      </w:r>
    </w:p>
    <w:p w:rsidR="00D93838" w:rsidRDefault="00BE345A">
      <w:pPr>
        <w:numPr>
          <w:ilvl w:val="0"/>
          <w:numId w:val="1"/>
        </w:numPr>
        <w:spacing w:line="276" w:lineRule="auto"/>
        <w:ind w:left="142" w:hanging="142"/>
        <w:jc w:val="both"/>
      </w:pPr>
      <w:r>
        <w:rPr>
          <w:rFonts w:ascii="Calibri" w:hAnsi="Calibri" w:cs="Arial"/>
          <w:bCs/>
        </w:rPr>
        <w:t xml:space="preserve">Αριθμός μαθητών:  40-43  </w:t>
      </w:r>
    </w:p>
    <w:p w:rsidR="00D93838" w:rsidRDefault="00BE345A">
      <w:pPr>
        <w:numPr>
          <w:ilvl w:val="0"/>
          <w:numId w:val="1"/>
        </w:numPr>
        <w:spacing w:line="276" w:lineRule="auto"/>
        <w:ind w:left="142" w:hanging="142"/>
        <w:jc w:val="both"/>
        <w:rPr>
          <w:rFonts w:ascii="Calibri" w:hAnsi="Calibri" w:cs="Arial"/>
          <w:bCs/>
        </w:rPr>
      </w:pPr>
      <w:r>
        <w:rPr>
          <w:rFonts w:ascii="Calibri" w:hAnsi="Calibri" w:cs="Arial"/>
          <w:bCs/>
        </w:rPr>
        <w:t xml:space="preserve">Συνοδοί καθηγητές:  3 </w:t>
      </w:r>
    </w:p>
    <w:p w:rsidR="00D93838" w:rsidRDefault="00BE345A">
      <w:pPr>
        <w:numPr>
          <w:ilvl w:val="0"/>
          <w:numId w:val="1"/>
        </w:numPr>
        <w:spacing w:line="276" w:lineRule="auto"/>
        <w:ind w:left="142" w:hanging="142"/>
        <w:jc w:val="both"/>
        <w:rPr>
          <w:rFonts w:ascii="Calibri" w:hAnsi="Calibri" w:cs="Arial"/>
          <w:bCs/>
        </w:rPr>
      </w:pPr>
      <w:r>
        <w:rPr>
          <w:rFonts w:ascii="Calibri" w:hAnsi="Calibri" w:cs="Arial"/>
          <w:bCs/>
        </w:rPr>
        <w:t xml:space="preserve">Διαμονή: Ξενοδοχείο τουλάχιστον 3 αστέρων στο Ναύπλιο και δευτερευόντως σε ακτίνα το πολύ 10 </w:t>
      </w:r>
      <w:proofErr w:type="spellStart"/>
      <w:r>
        <w:rPr>
          <w:rFonts w:ascii="Calibri" w:hAnsi="Calibri" w:cs="Arial"/>
          <w:bCs/>
        </w:rPr>
        <w:t>χλμ</w:t>
      </w:r>
      <w:proofErr w:type="spellEnd"/>
      <w:r>
        <w:rPr>
          <w:rFonts w:ascii="Calibri" w:hAnsi="Calibri" w:cs="Arial"/>
          <w:bCs/>
        </w:rPr>
        <w:t>. από την πόλη του Ναυπλίου</w:t>
      </w:r>
    </w:p>
    <w:p w:rsidR="00D93838" w:rsidRDefault="00BE345A">
      <w:pPr>
        <w:numPr>
          <w:ilvl w:val="0"/>
          <w:numId w:val="1"/>
        </w:numPr>
        <w:spacing w:line="276" w:lineRule="auto"/>
        <w:ind w:left="142" w:hanging="142"/>
        <w:jc w:val="both"/>
      </w:pPr>
      <w:r>
        <w:rPr>
          <w:rFonts w:ascii="Calibri" w:hAnsi="Calibri" w:cs="Arial"/>
          <w:bCs/>
        </w:rPr>
        <w:lastRenderedPageBreak/>
        <w:t xml:space="preserve">Διατροφή: </w:t>
      </w:r>
      <w:proofErr w:type="spellStart"/>
      <w:r>
        <w:rPr>
          <w:rFonts w:ascii="Calibri" w:hAnsi="Calibri" w:cs="Arial"/>
          <w:bCs/>
        </w:rPr>
        <w:t>α.ημιδιατροφή</w:t>
      </w:r>
      <w:proofErr w:type="spellEnd"/>
      <w:r>
        <w:rPr>
          <w:rFonts w:ascii="Calibri" w:hAnsi="Calibri" w:cs="Arial"/>
          <w:bCs/>
        </w:rPr>
        <w:t xml:space="preserve"> (πρωινό-</w:t>
      </w:r>
      <w:proofErr w:type="spellStart"/>
      <w:r>
        <w:rPr>
          <w:rFonts w:ascii="Calibri" w:hAnsi="Calibri" w:cs="Arial"/>
          <w:bCs/>
        </w:rPr>
        <w:t>δείπν</w:t>
      </w:r>
      <w:proofErr w:type="spellEnd"/>
      <w:r>
        <w:rPr>
          <w:rFonts w:ascii="Calibri" w:hAnsi="Calibri" w:cs="Arial"/>
          <w:bCs/>
        </w:rPr>
        <w:t xml:space="preserve">ο), </w:t>
      </w:r>
      <w:proofErr w:type="spellStart"/>
      <w:r>
        <w:rPr>
          <w:rFonts w:ascii="Calibri" w:hAnsi="Calibri" w:cs="Arial"/>
          <w:bCs/>
        </w:rPr>
        <w:t>β.μόνο</w:t>
      </w:r>
      <w:proofErr w:type="spellEnd"/>
      <w:r>
        <w:rPr>
          <w:rFonts w:ascii="Calibri" w:hAnsi="Calibri" w:cs="Arial"/>
          <w:bCs/>
        </w:rPr>
        <w:t xml:space="preserve"> πρωινό – να αναφερθούν και οι 2 περιπτώσεις</w:t>
      </w:r>
    </w:p>
    <w:p w:rsidR="00D93838" w:rsidRDefault="00BE345A">
      <w:pPr>
        <w:numPr>
          <w:ilvl w:val="0"/>
          <w:numId w:val="1"/>
        </w:numPr>
        <w:tabs>
          <w:tab w:val="left" w:pos="0"/>
        </w:tabs>
        <w:spacing w:line="276" w:lineRule="auto"/>
        <w:ind w:left="142" w:hanging="142"/>
        <w:jc w:val="both"/>
        <w:rPr>
          <w:rFonts w:ascii="Calibri" w:hAnsi="Calibri" w:cs="Calibri"/>
          <w:bCs/>
        </w:rPr>
      </w:pPr>
      <w:r>
        <w:rPr>
          <w:rFonts w:ascii="Calibri" w:hAnsi="Calibri" w:cs="Calibri"/>
          <w:bCs/>
        </w:rPr>
        <w:t xml:space="preserve">Μέσο μεταφοράς: Λεωφορείο </w:t>
      </w:r>
    </w:p>
    <w:p w:rsidR="00D93838" w:rsidRDefault="00BE345A">
      <w:pPr>
        <w:numPr>
          <w:ilvl w:val="0"/>
          <w:numId w:val="1"/>
        </w:numPr>
        <w:tabs>
          <w:tab w:val="left" w:pos="0"/>
        </w:tabs>
        <w:spacing w:line="276" w:lineRule="auto"/>
        <w:ind w:left="142" w:hanging="142"/>
        <w:jc w:val="both"/>
        <w:rPr>
          <w:rFonts w:ascii="Calibri" w:hAnsi="Calibri" w:cs="Calibri"/>
          <w:bCs/>
        </w:rPr>
      </w:pPr>
      <w:r>
        <w:rPr>
          <w:rFonts w:ascii="Calibri" w:hAnsi="Calibri" w:cs="Calibri"/>
          <w:bCs/>
        </w:rPr>
        <w:t xml:space="preserve">Μετάβαση: αναχώρηση από το χώρο του σχολείου στις 7.00: Θεσσαλονίκη – Δελφοί – </w:t>
      </w:r>
      <w:proofErr w:type="spellStart"/>
      <w:r>
        <w:rPr>
          <w:rFonts w:ascii="Calibri" w:hAnsi="Calibri" w:cs="Calibri"/>
          <w:bCs/>
        </w:rPr>
        <w:t>Αράχωβα</w:t>
      </w:r>
      <w:proofErr w:type="spellEnd"/>
      <w:r>
        <w:rPr>
          <w:rFonts w:ascii="Calibri" w:hAnsi="Calibri" w:cs="Calibri"/>
          <w:bCs/>
        </w:rPr>
        <w:t xml:space="preserve"> – Ναύπλιο</w:t>
      </w:r>
    </w:p>
    <w:p w:rsidR="00D93838" w:rsidRDefault="00BE345A">
      <w:pPr>
        <w:numPr>
          <w:ilvl w:val="0"/>
          <w:numId w:val="1"/>
        </w:numPr>
        <w:spacing w:line="276" w:lineRule="auto"/>
        <w:ind w:left="142" w:hanging="142"/>
        <w:jc w:val="both"/>
      </w:pPr>
      <w:r>
        <w:rPr>
          <w:rFonts w:ascii="Calibri" w:hAnsi="Calibri" w:cs="Arial"/>
          <w:bCs/>
        </w:rPr>
        <w:t>Σημεία επίσκεψης κατά τη διάρκεια της εκ</w:t>
      </w:r>
      <w:r>
        <w:rPr>
          <w:rFonts w:ascii="Calibri" w:hAnsi="Calibri" w:cs="Arial"/>
          <w:bCs/>
        </w:rPr>
        <w:t>δρομής: πόλη Ναυπλίου – Παλαμήδι –  Μυκήνες – Επίδαυρος – Μυστράς</w:t>
      </w:r>
    </w:p>
    <w:p w:rsidR="00D93838" w:rsidRDefault="00BE345A">
      <w:pPr>
        <w:numPr>
          <w:ilvl w:val="0"/>
          <w:numId w:val="1"/>
        </w:numPr>
        <w:tabs>
          <w:tab w:val="left" w:pos="0"/>
        </w:tabs>
        <w:spacing w:line="276" w:lineRule="auto"/>
        <w:ind w:left="142" w:hanging="142"/>
        <w:jc w:val="both"/>
        <w:rPr>
          <w:rFonts w:ascii="Calibri" w:hAnsi="Calibri" w:cs="Calibri"/>
          <w:bCs/>
        </w:rPr>
      </w:pPr>
      <w:r>
        <w:rPr>
          <w:rFonts w:ascii="Calibri" w:hAnsi="Calibri" w:cs="Calibri"/>
          <w:bCs/>
        </w:rPr>
        <w:t xml:space="preserve">Επιστροφή: Ναύπλιο – Ισθμός – στάση για φαγητό σε πόλη στο δρόμο της επιστροφής – Θερμοπύλες – Θεσσαλονίκη: άφιξη στο χώρο του σχολείου ως τις 22.00 </w:t>
      </w:r>
    </w:p>
    <w:p w:rsidR="00D93838" w:rsidRDefault="00BE345A">
      <w:pPr>
        <w:numPr>
          <w:ilvl w:val="0"/>
          <w:numId w:val="1"/>
        </w:numPr>
        <w:spacing w:line="276" w:lineRule="auto"/>
        <w:ind w:left="142" w:hanging="142"/>
        <w:jc w:val="both"/>
        <w:rPr>
          <w:rFonts w:ascii="Calibri" w:hAnsi="Calibri" w:cs="Arial"/>
          <w:bCs/>
        </w:rPr>
      </w:pPr>
      <w:r>
        <w:rPr>
          <w:rFonts w:ascii="Calibri" w:hAnsi="Calibri" w:cs="Arial"/>
          <w:bCs/>
        </w:rPr>
        <w:t>Ξεναγήσεις από επαγγελματίες ξεναγούς πο</w:t>
      </w:r>
      <w:r>
        <w:rPr>
          <w:rFonts w:ascii="Calibri" w:hAnsi="Calibri" w:cs="Arial"/>
          <w:bCs/>
        </w:rPr>
        <w:t>υ θα έχει κλείσει το πρακτορείο και θα μας συναντήσουν την αντίστοιχη ημέρα και ώρα (ανάλογα με το πρόγραμμα): Δελφοί-Παλαμήδι-Μυκήνες-Επίδαυρος-Μυστράς</w:t>
      </w:r>
    </w:p>
    <w:p w:rsidR="00D93838" w:rsidRDefault="00BE345A">
      <w:pPr>
        <w:numPr>
          <w:ilvl w:val="0"/>
          <w:numId w:val="1"/>
        </w:numPr>
        <w:spacing w:line="276" w:lineRule="auto"/>
        <w:ind w:left="142" w:hanging="142"/>
        <w:jc w:val="both"/>
        <w:rPr>
          <w:rFonts w:ascii="Calibri" w:hAnsi="Calibri" w:cs="Arial"/>
          <w:bCs/>
        </w:rPr>
      </w:pPr>
      <w:r>
        <w:rPr>
          <w:rFonts w:ascii="Calibri" w:hAnsi="Calibri" w:cs="Arial"/>
          <w:bCs/>
        </w:rPr>
        <w:t>Το ακριβές πρόγραμμα της εκδρομής θα διαμορφωθεί από τους υπεύθυνους καθηγητές σε συνεννόηση με το πρακ</w:t>
      </w:r>
      <w:r>
        <w:rPr>
          <w:rFonts w:ascii="Calibri" w:hAnsi="Calibri" w:cs="Arial"/>
          <w:bCs/>
        </w:rPr>
        <w:t>τορείο</w:t>
      </w:r>
    </w:p>
    <w:p w:rsidR="00D93838" w:rsidRDefault="00D93838">
      <w:pPr>
        <w:spacing w:line="276" w:lineRule="auto"/>
        <w:ind w:left="142"/>
        <w:jc w:val="both"/>
        <w:rPr>
          <w:rFonts w:ascii="Calibri" w:hAnsi="Calibri" w:cs="Arial"/>
          <w:bCs/>
        </w:rPr>
      </w:pPr>
    </w:p>
    <w:p w:rsidR="00D93838" w:rsidRDefault="00BE345A">
      <w:pPr>
        <w:tabs>
          <w:tab w:val="left" w:pos="0"/>
        </w:tabs>
        <w:spacing w:line="400" w:lineRule="atLeast"/>
        <w:ind w:firstLine="284"/>
        <w:jc w:val="both"/>
        <w:rPr>
          <w:rFonts w:ascii="Calibri" w:hAnsi="Calibri" w:cs="Calibri"/>
          <w:bCs/>
        </w:rPr>
      </w:pPr>
      <w:r>
        <w:rPr>
          <w:rFonts w:ascii="Calibri" w:hAnsi="Calibri" w:cs="Calibri"/>
          <w:bCs/>
        </w:rPr>
        <w:t>Στις προσφορές των ταξιδιωτικών γραφείων πρέπει να αναγράφονται :</w:t>
      </w:r>
    </w:p>
    <w:p w:rsidR="00D93838" w:rsidRDefault="00BE345A">
      <w:pPr>
        <w:numPr>
          <w:ilvl w:val="0"/>
          <w:numId w:val="2"/>
        </w:numPr>
        <w:tabs>
          <w:tab w:val="left" w:pos="0"/>
        </w:tabs>
        <w:spacing w:line="276" w:lineRule="auto"/>
        <w:ind w:left="0" w:firstLine="0"/>
        <w:jc w:val="both"/>
        <w:rPr>
          <w:rFonts w:ascii="Calibri" w:hAnsi="Calibri" w:cs="Calibri"/>
          <w:bCs/>
        </w:rPr>
      </w:pPr>
      <w:r>
        <w:rPr>
          <w:rFonts w:ascii="Calibri" w:hAnsi="Calibri" w:cs="Calibri"/>
          <w:bCs/>
        </w:rPr>
        <w:t xml:space="preserve">Το μεταφορικό μέσο, λεωφορείο, το οποίο θα </w:t>
      </w:r>
      <w:r>
        <w:rPr>
          <w:rFonts w:ascii="Calibri" w:hAnsi="Calibri" w:cs="Calibri"/>
        </w:rPr>
        <w:t>πληροί τις νόμιμες προϋποθέσεις κυκλοφορίας</w:t>
      </w:r>
      <w:r>
        <w:rPr>
          <w:rFonts w:ascii="Calibri" w:hAnsi="Calibri" w:cs="Calibri"/>
          <w:bCs/>
        </w:rPr>
        <w:t xml:space="preserve"> (έμπειρος οδηγός, </w:t>
      </w:r>
      <w:r>
        <w:rPr>
          <w:rFonts w:ascii="Calibri" w:hAnsi="Calibri" w:cs="Calibri"/>
        </w:rPr>
        <w:t>κλιματισμός, μικροφωνική εγκατάσταση, φαρμακείο, ζώνες ασφαλείας</w:t>
      </w:r>
      <w:r>
        <w:rPr>
          <w:rFonts w:ascii="Calibri" w:hAnsi="Calibri" w:cs="Calibri"/>
          <w:bCs/>
        </w:rPr>
        <w:t>).</w:t>
      </w:r>
    </w:p>
    <w:p w:rsidR="00D93838" w:rsidRDefault="00BE345A">
      <w:pPr>
        <w:numPr>
          <w:ilvl w:val="0"/>
          <w:numId w:val="2"/>
        </w:numPr>
        <w:tabs>
          <w:tab w:val="left" w:pos="0"/>
        </w:tabs>
        <w:spacing w:line="276" w:lineRule="auto"/>
        <w:ind w:left="0" w:firstLine="0"/>
        <w:jc w:val="both"/>
        <w:rPr>
          <w:rFonts w:ascii="Calibri" w:hAnsi="Calibri" w:cs="Calibri"/>
          <w:bCs/>
        </w:rPr>
      </w:pPr>
      <w:r>
        <w:rPr>
          <w:rFonts w:ascii="Calibri" w:hAnsi="Calibri" w:cs="Calibri"/>
          <w:bCs/>
        </w:rPr>
        <w:t xml:space="preserve">Κατηγορία </w:t>
      </w:r>
      <w:r>
        <w:rPr>
          <w:rFonts w:ascii="Calibri" w:hAnsi="Calibri" w:cs="Calibri"/>
          <w:bCs/>
        </w:rPr>
        <w:t>καταλύματος.</w:t>
      </w:r>
    </w:p>
    <w:p w:rsidR="00D93838" w:rsidRDefault="00BE345A">
      <w:pPr>
        <w:numPr>
          <w:ilvl w:val="0"/>
          <w:numId w:val="2"/>
        </w:numPr>
        <w:tabs>
          <w:tab w:val="left" w:pos="0"/>
        </w:tabs>
        <w:spacing w:line="276" w:lineRule="auto"/>
        <w:ind w:left="0" w:firstLine="0"/>
        <w:jc w:val="both"/>
      </w:pPr>
      <w:r>
        <w:rPr>
          <w:rFonts w:ascii="Calibri" w:hAnsi="Calibri" w:cs="Calibri"/>
          <w:bCs/>
        </w:rPr>
        <w:t>Τύπος γευμάτων (μενού/μπουφές) και ώρες σερβιρίσματος (πρωινό-</w:t>
      </w:r>
      <w:proofErr w:type="spellStart"/>
      <w:r>
        <w:rPr>
          <w:rFonts w:ascii="Calibri" w:hAnsi="Calibri" w:cs="Calibri"/>
          <w:bCs/>
        </w:rPr>
        <w:t>δείπν</w:t>
      </w:r>
      <w:proofErr w:type="spellEnd"/>
      <w:r>
        <w:rPr>
          <w:rFonts w:ascii="Calibri" w:hAnsi="Calibri" w:cs="Calibri"/>
          <w:bCs/>
        </w:rPr>
        <w:t>ο).</w:t>
      </w:r>
    </w:p>
    <w:p w:rsidR="00D93838" w:rsidRDefault="00BE345A">
      <w:pPr>
        <w:numPr>
          <w:ilvl w:val="0"/>
          <w:numId w:val="2"/>
        </w:numPr>
        <w:tabs>
          <w:tab w:val="left" w:pos="0"/>
          <w:tab w:val="left" w:pos="426"/>
        </w:tabs>
        <w:spacing w:line="276" w:lineRule="auto"/>
        <w:ind w:left="0" w:firstLine="0"/>
        <w:jc w:val="both"/>
        <w:rPr>
          <w:rFonts w:ascii="Calibri" w:hAnsi="Calibri" w:cs="Arial"/>
          <w:bCs/>
        </w:rPr>
      </w:pPr>
      <w:r>
        <w:rPr>
          <w:rFonts w:ascii="Calibri" w:hAnsi="Calibri" w:cs="Calibri"/>
          <w:bCs/>
        </w:rPr>
        <w:t>Δυνατότητα επιλογής του μενού και προσαρμογής των ωρών σερβιρίσματος των γευμάτων κατ’ επιλογή των εκδρομέων.</w:t>
      </w:r>
    </w:p>
    <w:p w:rsidR="00D93838" w:rsidRDefault="00BE345A">
      <w:pPr>
        <w:pStyle w:val="aa"/>
        <w:numPr>
          <w:ilvl w:val="0"/>
          <w:numId w:val="2"/>
        </w:numPr>
        <w:tabs>
          <w:tab w:val="left" w:pos="0"/>
          <w:tab w:val="left" w:pos="284"/>
        </w:tabs>
        <w:spacing w:line="276" w:lineRule="auto"/>
        <w:ind w:left="0" w:firstLine="0"/>
        <w:jc w:val="both"/>
        <w:rPr>
          <w:rFonts w:ascii="Calibri" w:hAnsi="Calibri" w:cs="Arial"/>
          <w:bCs/>
        </w:rPr>
      </w:pPr>
      <w:r>
        <w:rPr>
          <w:rFonts w:ascii="Calibri" w:hAnsi="Calibri" w:cs="Arial"/>
          <w:bCs/>
        </w:rPr>
        <w:t xml:space="preserve">Τα δωμάτια για τους μαθητές να είναι δίκλινα και τρίκλινα και </w:t>
      </w:r>
      <w:r>
        <w:rPr>
          <w:rFonts w:ascii="Calibri" w:hAnsi="Calibri" w:cs="Arial"/>
          <w:bCs/>
        </w:rPr>
        <w:t>για τους συνοδούς εκπαιδευτικούς  μονόκλινα.</w:t>
      </w:r>
    </w:p>
    <w:p w:rsidR="00D93838" w:rsidRDefault="00BE345A">
      <w:pPr>
        <w:pStyle w:val="aa"/>
        <w:numPr>
          <w:ilvl w:val="0"/>
          <w:numId w:val="2"/>
        </w:numPr>
        <w:tabs>
          <w:tab w:val="left" w:pos="0"/>
          <w:tab w:val="left" w:pos="284"/>
        </w:tabs>
        <w:spacing w:line="276" w:lineRule="auto"/>
        <w:ind w:left="0" w:firstLine="0"/>
        <w:jc w:val="both"/>
        <w:rPr>
          <w:rFonts w:ascii="Calibri" w:hAnsi="Calibri" w:cs="Arial"/>
          <w:bCs/>
        </w:rPr>
      </w:pPr>
      <w:r>
        <w:rPr>
          <w:rFonts w:ascii="Calibri" w:hAnsi="Calibri" w:cs="Arial"/>
          <w:bCs/>
        </w:rPr>
        <w:t>Τυχόν δωρεάν συμμετοχές.</w:t>
      </w:r>
    </w:p>
    <w:p w:rsidR="00D93838" w:rsidRDefault="00BE345A">
      <w:pPr>
        <w:numPr>
          <w:ilvl w:val="0"/>
          <w:numId w:val="2"/>
        </w:numPr>
        <w:tabs>
          <w:tab w:val="left" w:pos="0"/>
          <w:tab w:val="left" w:pos="284"/>
        </w:tabs>
        <w:spacing w:line="276" w:lineRule="auto"/>
        <w:ind w:left="0" w:firstLine="0"/>
        <w:jc w:val="both"/>
        <w:rPr>
          <w:rFonts w:ascii="Calibri" w:hAnsi="Calibri" w:cs="Arial"/>
          <w:bCs/>
        </w:rPr>
      </w:pPr>
      <w:r>
        <w:rPr>
          <w:rFonts w:ascii="Calibri" w:hAnsi="Calibri" w:cs="Arial"/>
          <w:bCs/>
        </w:rPr>
        <w:t>Κάλυψη ξεναγού σε όλους τους αρχαιολογικούς χώρους.</w:t>
      </w:r>
    </w:p>
    <w:p w:rsidR="00D93838" w:rsidRDefault="00BE345A">
      <w:pPr>
        <w:numPr>
          <w:ilvl w:val="0"/>
          <w:numId w:val="2"/>
        </w:numPr>
        <w:tabs>
          <w:tab w:val="left" w:pos="0"/>
          <w:tab w:val="left" w:pos="284"/>
        </w:tabs>
        <w:spacing w:line="276" w:lineRule="auto"/>
        <w:ind w:left="0" w:firstLine="0"/>
        <w:jc w:val="both"/>
        <w:rPr>
          <w:rFonts w:ascii="Calibri" w:hAnsi="Calibri" w:cs="Calibri"/>
          <w:bCs/>
        </w:rPr>
      </w:pPr>
      <w:r>
        <w:rPr>
          <w:rFonts w:ascii="Calibri" w:hAnsi="Calibri" w:cs="Arial"/>
          <w:bCs/>
        </w:rPr>
        <w:t>Πλήρης κάλυψη (ξεναγήσεις, περιηγήσεις, εκδηλώσεις κ.λπ.) καθ’ όλη τη διάρκεια του 24ωρου και χωρίς χρονικούς ή χιλιομετρικούς περιορι</w:t>
      </w:r>
      <w:r>
        <w:rPr>
          <w:rFonts w:ascii="Calibri" w:hAnsi="Calibri" w:cs="Arial"/>
          <w:bCs/>
        </w:rPr>
        <w:t>σμούς από το λεωφορείο με έμπειρο και συνεργάσιμο οδηγό που θα είναι στην διάθεση των εκδρομέων σύμφωνα με το πρόγραμμα της εκδρομής</w:t>
      </w:r>
      <w:r>
        <w:rPr>
          <w:rFonts w:ascii="Calibri" w:hAnsi="Calibri" w:cs="Calibri"/>
        </w:rPr>
        <w:t>.</w:t>
      </w:r>
    </w:p>
    <w:p w:rsidR="00D93838" w:rsidRDefault="00BE345A">
      <w:pPr>
        <w:numPr>
          <w:ilvl w:val="0"/>
          <w:numId w:val="2"/>
        </w:numPr>
        <w:tabs>
          <w:tab w:val="left" w:pos="0"/>
          <w:tab w:val="left" w:pos="284"/>
        </w:tabs>
        <w:spacing w:line="276" w:lineRule="auto"/>
        <w:ind w:left="0" w:firstLine="0"/>
        <w:jc w:val="both"/>
        <w:rPr>
          <w:rFonts w:ascii="Calibri" w:hAnsi="Calibri" w:cs="Calibri"/>
          <w:bCs/>
        </w:rPr>
      </w:pPr>
      <w:r>
        <w:rPr>
          <w:rFonts w:ascii="Calibri" w:hAnsi="Calibri" w:cs="Calibri"/>
          <w:bCs/>
        </w:rPr>
        <w:t>Υποχρεωτική ασφάλιση αστικής-επαγγελματικής ευθύνης σύμφωνα με την κείμενη νομοθεσία.</w:t>
      </w:r>
    </w:p>
    <w:p w:rsidR="00D93838" w:rsidRDefault="00BE345A">
      <w:pPr>
        <w:numPr>
          <w:ilvl w:val="0"/>
          <w:numId w:val="2"/>
        </w:numPr>
        <w:tabs>
          <w:tab w:val="left" w:pos="0"/>
          <w:tab w:val="left" w:pos="284"/>
        </w:tabs>
        <w:spacing w:line="276" w:lineRule="auto"/>
        <w:ind w:left="0" w:firstLine="0"/>
        <w:jc w:val="both"/>
        <w:rPr>
          <w:rFonts w:ascii="Calibri" w:hAnsi="Calibri" w:cs="Calibri"/>
          <w:bCs/>
        </w:rPr>
      </w:pPr>
      <w:r>
        <w:rPr>
          <w:rFonts w:ascii="Calibri" w:hAnsi="Calibri" w:cs="Calibri"/>
          <w:bCs/>
        </w:rPr>
        <w:t>Ασφάλιση που καλύπτει τα έξοδα σε πε</w:t>
      </w:r>
      <w:r>
        <w:rPr>
          <w:rFonts w:ascii="Calibri" w:hAnsi="Calibri" w:cs="Calibri"/>
          <w:bCs/>
        </w:rPr>
        <w:t>ρίπτωση ατυχήματος ή ασθένειας.</w:t>
      </w:r>
    </w:p>
    <w:p w:rsidR="00D93838" w:rsidRDefault="00BE345A">
      <w:pPr>
        <w:numPr>
          <w:ilvl w:val="0"/>
          <w:numId w:val="2"/>
        </w:numPr>
        <w:tabs>
          <w:tab w:val="left" w:pos="0"/>
          <w:tab w:val="left" w:pos="284"/>
        </w:tabs>
        <w:spacing w:line="276" w:lineRule="auto"/>
        <w:ind w:left="0" w:firstLine="0"/>
        <w:jc w:val="both"/>
        <w:rPr>
          <w:rFonts w:ascii="Calibri" w:hAnsi="Calibri" w:cs="Calibri"/>
          <w:bCs/>
        </w:rPr>
      </w:pPr>
      <w:r>
        <w:rPr>
          <w:rFonts w:ascii="Calibri" w:hAnsi="Calibri" w:cs="Calibri"/>
          <w:bCs/>
        </w:rPr>
        <w:t>Υπεύθυνη δήλωση ότι διαθέτει ειδικό σήμα και άδεια λειτουργίας από τον ΕΟΤ, το οποίο βρίσκεται σε ισχύ.</w:t>
      </w:r>
    </w:p>
    <w:p w:rsidR="00D93838" w:rsidRDefault="00BE345A">
      <w:pPr>
        <w:numPr>
          <w:ilvl w:val="0"/>
          <w:numId w:val="2"/>
        </w:numPr>
        <w:tabs>
          <w:tab w:val="left" w:pos="0"/>
          <w:tab w:val="left" w:pos="284"/>
        </w:tabs>
        <w:spacing w:line="276" w:lineRule="auto"/>
        <w:ind w:left="0" w:firstLine="0"/>
        <w:jc w:val="both"/>
        <w:rPr>
          <w:rFonts w:ascii="Calibri" w:hAnsi="Calibri" w:cs="Calibri"/>
          <w:bCs/>
        </w:rPr>
      </w:pPr>
      <w:r>
        <w:rPr>
          <w:rFonts w:ascii="Calibri" w:hAnsi="Calibri" w:cs="Calibri"/>
          <w:bCs/>
        </w:rPr>
        <w:t>Φ.Π.Α. εκδρομής.</w:t>
      </w:r>
    </w:p>
    <w:p w:rsidR="00D93838" w:rsidRDefault="00BE345A">
      <w:pPr>
        <w:numPr>
          <w:ilvl w:val="0"/>
          <w:numId w:val="2"/>
        </w:numPr>
        <w:tabs>
          <w:tab w:val="left" w:pos="0"/>
          <w:tab w:val="left" w:pos="284"/>
        </w:tabs>
        <w:spacing w:line="276" w:lineRule="auto"/>
        <w:ind w:left="0" w:firstLine="0"/>
        <w:jc w:val="both"/>
        <w:rPr>
          <w:rFonts w:ascii="Calibri" w:hAnsi="Calibri" w:cs="Calibri"/>
          <w:bCs/>
        </w:rPr>
      </w:pPr>
      <w:r>
        <w:rPr>
          <w:rFonts w:ascii="Calibri" w:hAnsi="Calibri" w:cs="Calibri"/>
          <w:bCs/>
        </w:rPr>
        <w:t>Τελική συνολική τιμή του οργανωμένου ταξιδιού.</w:t>
      </w:r>
    </w:p>
    <w:p w:rsidR="00D93838" w:rsidRDefault="00BE345A">
      <w:pPr>
        <w:numPr>
          <w:ilvl w:val="0"/>
          <w:numId w:val="2"/>
        </w:numPr>
        <w:tabs>
          <w:tab w:val="left" w:pos="0"/>
          <w:tab w:val="left" w:pos="284"/>
        </w:tabs>
        <w:spacing w:line="276" w:lineRule="auto"/>
        <w:ind w:left="0" w:firstLine="0"/>
        <w:jc w:val="both"/>
        <w:rPr>
          <w:rFonts w:ascii="Calibri" w:hAnsi="Calibri" w:cs="Calibri"/>
          <w:bCs/>
        </w:rPr>
      </w:pPr>
      <w:r>
        <w:rPr>
          <w:rFonts w:ascii="Calibri" w:hAnsi="Calibri" w:cs="Calibri"/>
          <w:bCs/>
        </w:rPr>
        <w:t>Επιβάρυνση ανά μαθητή.</w:t>
      </w:r>
    </w:p>
    <w:p w:rsidR="00D93838" w:rsidRDefault="00BE345A">
      <w:pPr>
        <w:numPr>
          <w:ilvl w:val="0"/>
          <w:numId w:val="2"/>
        </w:numPr>
        <w:tabs>
          <w:tab w:val="left" w:pos="0"/>
        </w:tabs>
        <w:spacing w:line="276" w:lineRule="auto"/>
        <w:ind w:left="0" w:firstLine="0"/>
        <w:jc w:val="both"/>
        <w:rPr>
          <w:rFonts w:ascii="Calibri" w:hAnsi="Calibri" w:cs="Calibri"/>
        </w:rPr>
      </w:pPr>
      <w:r>
        <w:rPr>
          <w:rFonts w:ascii="Calibri" w:hAnsi="Calibri" w:cs="Calibri"/>
        </w:rPr>
        <w:lastRenderedPageBreak/>
        <w:t>Έκδοση ατομικής απόδειξης για κάθ</w:t>
      </w:r>
      <w:r>
        <w:rPr>
          <w:rFonts w:ascii="Calibri" w:hAnsi="Calibri" w:cs="Calibri"/>
        </w:rPr>
        <w:t>ε μαθητή ως προϋπόθεση καταβολής των χρημάτων.</w:t>
      </w:r>
    </w:p>
    <w:p w:rsidR="00D93838" w:rsidRDefault="00BE345A">
      <w:pPr>
        <w:pStyle w:val="aa"/>
        <w:numPr>
          <w:ilvl w:val="0"/>
          <w:numId w:val="2"/>
        </w:numPr>
        <w:tabs>
          <w:tab w:val="left" w:pos="0"/>
        </w:tabs>
        <w:spacing w:line="276" w:lineRule="auto"/>
        <w:ind w:left="0" w:firstLine="0"/>
        <w:jc w:val="both"/>
        <w:rPr>
          <w:rFonts w:ascii="Calibri" w:hAnsi="Calibri" w:cs="Arial"/>
          <w:bCs/>
        </w:rPr>
      </w:pPr>
      <w:r>
        <w:rPr>
          <w:rFonts w:ascii="Calibri" w:hAnsi="Calibri" w:cs="Arial"/>
          <w:bCs/>
        </w:rPr>
        <w:t>Σε περίπτωση ακύρωσης, αναβολής ή μεταβολής δρομολογίου, να εξασφαλίζεται -χωρίς επιπλέον κόστος- η διαμονή, διατροφή και, τελικά, η μεταφορά των συμμετεχόντων στον τόπο προορισμού τους.</w:t>
      </w:r>
    </w:p>
    <w:p w:rsidR="00D93838" w:rsidRDefault="00BE345A">
      <w:pPr>
        <w:numPr>
          <w:ilvl w:val="0"/>
          <w:numId w:val="2"/>
        </w:numPr>
        <w:tabs>
          <w:tab w:val="left" w:pos="0"/>
        </w:tabs>
        <w:spacing w:line="276" w:lineRule="auto"/>
        <w:ind w:left="0" w:firstLine="0"/>
        <w:jc w:val="both"/>
        <w:rPr>
          <w:rFonts w:ascii="Calibri" w:hAnsi="Calibri" w:cs="Arial"/>
          <w:bCs/>
        </w:rPr>
      </w:pPr>
      <w:r>
        <w:rPr>
          <w:rFonts w:ascii="Calibri" w:hAnsi="Calibri" w:cs="Arial"/>
          <w:bCs/>
        </w:rPr>
        <w:t>Στην περίπτωση ακύρωση</w:t>
      </w:r>
      <w:r>
        <w:rPr>
          <w:rFonts w:ascii="Calibri" w:hAnsi="Calibri" w:cs="Arial"/>
          <w:bCs/>
        </w:rPr>
        <w:t>ς της εκδρομής λόγω μη συμμετοχής μαθητών ή μη έγκρισης της εκδρομής ή άλλων λόγων ανωτέρας βίας κάθε καταβληθέν ποσό επιστρέφεται στους συμμετέχοντες μαθητές και συνοδούς.</w:t>
      </w:r>
    </w:p>
    <w:p w:rsidR="00D93838" w:rsidRDefault="00BE345A">
      <w:pPr>
        <w:numPr>
          <w:ilvl w:val="0"/>
          <w:numId w:val="2"/>
        </w:numPr>
        <w:tabs>
          <w:tab w:val="left" w:pos="0"/>
        </w:tabs>
        <w:spacing w:line="276" w:lineRule="auto"/>
        <w:ind w:left="0" w:firstLine="0"/>
        <w:jc w:val="both"/>
      </w:pPr>
      <w:r>
        <w:rPr>
          <w:rFonts w:ascii="Calibri" w:hAnsi="Calibri" w:cs="Arial"/>
          <w:bCs/>
        </w:rPr>
        <w:t xml:space="preserve">Σε περίπτωση αφερεγγυότητας ή πτώχευσης του τουριστικού γραφείου να </w:t>
      </w:r>
      <w:proofErr w:type="spellStart"/>
      <w:r>
        <w:rPr>
          <w:rFonts w:ascii="Calibri" w:hAnsi="Calibri" w:cs="Arial"/>
          <w:bCs/>
        </w:rPr>
        <w:t>παράσχεται</w:t>
      </w:r>
      <w:proofErr w:type="spellEnd"/>
      <w:r>
        <w:rPr>
          <w:rFonts w:ascii="Calibri" w:hAnsi="Calibri" w:cs="Arial"/>
          <w:bCs/>
        </w:rPr>
        <w:t xml:space="preserve"> κάλυ</w:t>
      </w:r>
      <w:r>
        <w:rPr>
          <w:rFonts w:ascii="Calibri" w:hAnsi="Calibri" w:cs="Arial"/>
          <w:bCs/>
        </w:rPr>
        <w:t>ψη, πέραν των άλλων αξιώσεων, της υποχρέωσης ολοκλήρωσης του συμφωνημένου προγράμματος, της επιστροφής των καταβληθέντων και του επαναπατρισμού των συνοδών καθηγητών και των μαθητών που συμμετέχουν στην εκδρομή. Για την περίπτωση αφερεγγυότητας ή πτώχευσης</w:t>
      </w:r>
      <w:r>
        <w:rPr>
          <w:rFonts w:ascii="Calibri" w:hAnsi="Calibri" w:cs="Arial"/>
          <w:bCs/>
        </w:rPr>
        <w:t xml:space="preserve">, στο ασφαλιστήριο συμβόλαιο θα πρέπει να αναφέρεται και  ο τρόπος άμεσης καταβολής των εξόδων επαναπατρισμού.   </w:t>
      </w:r>
    </w:p>
    <w:p w:rsidR="00D93838" w:rsidRDefault="00BE345A">
      <w:pPr>
        <w:numPr>
          <w:ilvl w:val="0"/>
          <w:numId w:val="2"/>
        </w:numPr>
        <w:tabs>
          <w:tab w:val="left" w:pos="0"/>
        </w:tabs>
        <w:spacing w:line="360" w:lineRule="atLeast"/>
        <w:ind w:left="0" w:firstLine="0"/>
        <w:jc w:val="both"/>
      </w:pPr>
      <w:r>
        <w:rPr>
          <w:rFonts w:asciiTheme="minorHAnsi" w:hAnsiTheme="minorHAnsi" w:cstheme="minorHAnsi"/>
          <w:bCs/>
        </w:rPr>
        <w:t xml:space="preserve">Προσκόμιση αποδεικτικών εγγράφων για τις ανωτέρω περιγραφόμενες παροχές (αντίγραφο ασφαλιστηρίου συμβολαίου επαγγελματικής ευθύνης του </w:t>
      </w:r>
      <w:r>
        <w:rPr>
          <w:rFonts w:asciiTheme="minorHAnsi" w:hAnsiTheme="minorHAnsi" w:cstheme="minorHAnsi"/>
          <w:bCs/>
        </w:rPr>
        <w:t>Ταξιδιωτικού Γραφείου στο οποίο θα φαίνεται και ο αριθμός του συμβολαίου, ασφαλιστήριο συμβόλαιο ιατρικής και νοσοκομειακής περίθαλψης)</w:t>
      </w:r>
    </w:p>
    <w:p w:rsidR="00D93838" w:rsidRDefault="00D93838">
      <w:pPr>
        <w:tabs>
          <w:tab w:val="left" w:pos="0"/>
        </w:tabs>
        <w:spacing w:line="276" w:lineRule="auto"/>
        <w:jc w:val="both"/>
        <w:rPr>
          <w:rFonts w:ascii="Calibri" w:hAnsi="Calibri" w:cs="Calibri"/>
          <w:bCs/>
        </w:rPr>
      </w:pPr>
    </w:p>
    <w:p w:rsidR="00D93838" w:rsidRDefault="00BE345A">
      <w:pPr>
        <w:spacing w:line="360" w:lineRule="atLeast"/>
        <w:jc w:val="both"/>
        <w:rPr>
          <w:rFonts w:asciiTheme="minorHAnsi" w:hAnsiTheme="minorHAnsi" w:cstheme="minorHAnsi"/>
        </w:rPr>
      </w:pPr>
      <w:r>
        <w:rPr>
          <w:rFonts w:ascii="Calibri" w:hAnsi="Calibri" w:cstheme="minorHAnsi"/>
        </w:rPr>
        <w:t xml:space="preserve">   Το πλήρες πρόγραμμα και οι αναλυτικοί όροι της εκδρομής θα συμπεριληφθούν στο ιδιωτικό συμφωνητικό που θα υπογραφεί </w:t>
      </w:r>
      <w:r>
        <w:rPr>
          <w:rFonts w:ascii="Calibri" w:hAnsi="Calibri" w:cstheme="minorHAnsi"/>
        </w:rPr>
        <w:t>με το Ταξιδιωτικό Γραφείο που θα επιλεγεί.</w:t>
      </w:r>
      <w:bookmarkStart w:id="0" w:name="_GoBack"/>
      <w:bookmarkEnd w:id="0"/>
    </w:p>
    <w:p w:rsidR="00D93838" w:rsidRDefault="00BE345A">
      <w:pPr>
        <w:spacing w:line="360" w:lineRule="atLeast"/>
        <w:jc w:val="both"/>
        <w:rPr>
          <w:rFonts w:asciiTheme="minorHAnsi" w:hAnsiTheme="minorHAnsi" w:cstheme="minorHAnsi"/>
        </w:rPr>
      </w:pPr>
      <w:r>
        <w:rPr>
          <w:rFonts w:ascii="Calibri" w:hAnsi="Calibri" w:cstheme="minorHAnsi"/>
        </w:rPr>
        <w:t xml:space="preserve">   Ως εγγύηση για τη διασφάλιση των όρων του Συμφωνητικού θα κρατηθεί στο Σχολείο το 1/3 των χρημάτων του συνολικού ποσού. Το ποσό αυτό θα αποδοθεί στο γραφείο μετά το τέλος της εκδρομής και την επιστροφή των μαθη</w:t>
      </w:r>
      <w:r>
        <w:rPr>
          <w:rFonts w:ascii="Calibri" w:hAnsi="Calibri" w:cstheme="minorHAnsi"/>
        </w:rPr>
        <w:t>τών στη Θεσσαλονίκη.</w:t>
      </w:r>
    </w:p>
    <w:p w:rsidR="00D93838" w:rsidRDefault="00BE345A">
      <w:pPr>
        <w:spacing w:line="360" w:lineRule="atLeast"/>
        <w:jc w:val="both"/>
        <w:rPr>
          <w:rFonts w:asciiTheme="minorHAnsi" w:hAnsiTheme="minorHAnsi" w:cstheme="minorHAnsi"/>
        </w:rPr>
      </w:pPr>
      <w:r>
        <w:rPr>
          <w:rFonts w:ascii="Calibri" w:hAnsi="Calibri" w:cstheme="minorHAnsi"/>
        </w:rPr>
        <w:t xml:space="preserve">   Σημειωτέον ότι οι προσφορές πρέπει να κατατίθενται στο σχολείο με κλειστό φάκελο με επισυναπτόμενα τα απαραίτητα δικαιολογητικά σε πρωτότυπη μορφή, και όχι με τηλεομοιοτυπία ή μέσω ηλεκτρονικού ταχυδρομείου (190919/Δ2).</w:t>
      </w:r>
    </w:p>
    <w:p w:rsidR="00D93838" w:rsidRDefault="00D93838">
      <w:pPr>
        <w:spacing w:line="360" w:lineRule="atLeast"/>
        <w:jc w:val="both"/>
        <w:rPr>
          <w:rFonts w:asciiTheme="minorHAnsi" w:hAnsiTheme="minorHAnsi" w:cstheme="minorHAnsi"/>
        </w:rPr>
      </w:pPr>
    </w:p>
    <w:p w:rsidR="00D93838" w:rsidRDefault="00BE345A">
      <w:pPr>
        <w:spacing w:line="360" w:lineRule="atLeast"/>
        <w:ind w:left="360"/>
        <w:jc w:val="both"/>
        <w:rPr>
          <w:rFonts w:asciiTheme="minorHAnsi" w:hAnsiTheme="minorHAnsi" w:cstheme="minorHAnsi"/>
        </w:rPr>
      </w:pPr>
      <w:r>
        <w:rPr>
          <w:rFonts w:asciiTheme="minorHAnsi" w:hAnsiTheme="minorHAnsi" w:cstheme="minorHAnsi"/>
        </w:rPr>
        <w:t>Η Διευθύντρ</w:t>
      </w:r>
      <w:r>
        <w:rPr>
          <w:rFonts w:asciiTheme="minorHAnsi" w:hAnsiTheme="minorHAnsi" w:cstheme="minorHAnsi"/>
        </w:rPr>
        <w:t>ια</w:t>
      </w:r>
      <w:r>
        <w:rPr>
          <w:rFonts w:asciiTheme="minorHAnsi" w:hAnsiTheme="minorHAnsi" w:cstheme="minorHAnsi"/>
        </w:rPr>
        <w:tab/>
      </w:r>
    </w:p>
    <w:p w:rsidR="00D93838" w:rsidRDefault="00D93838">
      <w:pPr>
        <w:spacing w:line="360" w:lineRule="atLeast"/>
        <w:ind w:left="360"/>
        <w:jc w:val="both"/>
        <w:rPr>
          <w:rFonts w:asciiTheme="minorHAnsi" w:hAnsiTheme="minorHAnsi" w:cstheme="minorHAnsi"/>
        </w:rPr>
      </w:pPr>
    </w:p>
    <w:p w:rsidR="00D93838" w:rsidRDefault="00D93838">
      <w:pPr>
        <w:spacing w:line="360" w:lineRule="atLeast"/>
        <w:ind w:left="360"/>
        <w:jc w:val="both"/>
        <w:rPr>
          <w:rFonts w:asciiTheme="minorHAnsi" w:hAnsiTheme="minorHAnsi" w:cstheme="minorHAnsi"/>
        </w:rPr>
      </w:pPr>
    </w:p>
    <w:p w:rsidR="00D93838" w:rsidRDefault="00BE345A">
      <w:pPr>
        <w:spacing w:line="360" w:lineRule="atLeast"/>
        <w:ind w:left="360"/>
        <w:jc w:val="both"/>
        <w:rPr>
          <w:rFonts w:asciiTheme="minorHAnsi" w:hAnsiTheme="minorHAnsi" w:cstheme="minorHAnsi"/>
        </w:rPr>
      </w:pPr>
      <w:r>
        <w:rPr>
          <w:rFonts w:asciiTheme="minorHAnsi" w:hAnsiTheme="minorHAnsi" w:cstheme="minorHAnsi"/>
        </w:rPr>
        <w:t>Αθηνά Ράλλη</w:t>
      </w:r>
    </w:p>
    <w:p w:rsidR="00D93838" w:rsidRDefault="00D93838">
      <w:pPr>
        <w:spacing w:line="360" w:lineRule="atLeast"/>
      </w:pPr>
    </w:p>
    <w:sectPr w:rsidR="00D93838" w:rsidSect="00D93838">
      <w:pgSz w:w="11906" w:h="16838"/>
      <w:pgMar w:top="1440" w:right="1800" w:bottom="14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5FBE"/>
    <w:multiLevelType w:val="multilevel"/>
    <w:tmpl w:val="83944A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C3D4EE0"/>
    <w:multiLevelType w:val="multilevel"/>
    <w:tmpl w:val="35BA71BE"/>
    <w:lvl w:ilvl="0">
      <w:start w:val="1"/>
      <w:numFmt w:val="decimal"/>
      <w:lvlText w:val="%1."/>
      <w:lvlJc w:val="left"/>
      <w:pPr>
        <w:tabs>
          <w:tab w:val="num" w:pos="502"/>
        </w:tabs>
        <w:ind w:left="502" w:hanging="360"/>
      </w:pPr>
      <w:rPr>
        <w:rFonts w:ascii="Calibri" w:hAnsi="Calibri" w:cs="Times New Roman"/>
        <w:b/>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
    <w:nsid w:val="2EA94D68"/>
    <w:multiLevelType w:val="multilevel"/>
    <w:tmpl w:val="CF8CDF9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838"/>
    <w:rsid w:val="00656B19"/>
    <w:rsid w:val="00BE345A"/>
    <w:rsid w:val="00D93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C38"/>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D65C38"/>
    <w:rPr>
      <w:rFonts w:ascii="Tahoma" w:eastAsia="Times New Roman" w:hAnsi="Tahoma" w:cs="Tahoma"/>
      <w:sz w:val="16"/>
      <w:szCs w:val="16"/>
      <w:lang w:eastAsia="el-GR"/>
    </w:rPr>
  </w:style>
  <w:style w:type="character" w:customStyle="1" w:styleId="a4">
    <w:name w:val="Σύνδεσμος διαδικτύου"/>
    <w:basedOn w:val="a0"/>
    <w:uiPriority w:val="99"/>
    <w:semiHidden/>
    <w:unhideWhenUsed/>
    <w:rsid w:val="004F0441"/>
    <w:rPr>
      <w:color w:val="0000FF"/>
      <w:u w:val="single"/>
    </w:rPr>
  </w:style>
  <w:style w:type="character" w:customStyle="1" w:styleId="a5">
    <w:name w:val="Χαρακτήρες αρίθμησης"/>
    <w:qFormat/>
    <w:rsid w:val="00D93838"/>
  </w:style>
  <w:style w:type="paragraph" w:customStyle="1" w:styleId="a6">
    <w:name w:val="Επικεφαλίδα"/>
    <w:basedOn w:val="a"/>
    <w:next w:val="a7"/>
    <w:qFormat/>
    <w:rsid w:val="00D93838"/>
    <w:pPr>
      <w:keepNext/>
      <w:spacing w:before="240" w:after="120"/>
    </w:pPr>
    <w:rPr>
      <w:rFonts w:ascii="Liberation Sans" w:eastAsia="Microsoft YaHei" w:hAnsi="Liberation Sans" w:cs="Arial"/>
      <w:sz w:val="28"/>
      <w:szCs w:val="28"/>
    </w:rPr>
  </w:style>
  <w:style w:type="paragraph" w:styleId="a7">
    <w:name w:val="Body Text"/>
    <w:basedOn w:val="a"/>
    <w:rsid w:val="00D93838"/>
    <w:pPr>
      <w:spacing w:after="140" w:line="276" w:lineRule="auto"/>
    </w:pPr>
  </w:style>
  <w:style w:type="paragraph" w:styleId="a8">
    <w:name w:val="List"/>
    <w:basedOn w:val="a7"/>
    <w:rsid w:val="00D93838"/>
    <w:rPr>
      <w:rFonts w:cs="Arial"/>
    </w:rPr>
  </w:style>
  <w:style w:type="paragraph" w:customStyle="1" w:styleId="Caption">
    <w:name w:val="Caption"/>
    <w:basedOn w:val="a"/>
    <w:qFormat/>
    <w:rsid w:val="00D93838"/>
    <w:pPr>
      <w:suppressLineNumbers/>
      <w:spacing w:before="120" w:after="120"/>
    </w:pPr>
    <w:rPr>
      <w:rFonts w:cs="Arial"/>
      <w:i/>
      <w:iCs/>
    </w:rPr>
  </w:style>
  <w:style w:type="paragraph" w:customStyle="1" w:styleId="a9">
    <w:name w:val="Ευρετήριο"/>
    <w:basedOn w:val="a"/>
    <w:qFormat/>
    <w:rsid w:val="00D93838"/>
    <w:pPr>
      <w:suppressLineNumbers/>
    </w:pPr>
    <w:rPr>
      <w:rFonts w:cs="Arial"/>
    </w:rPr>
  </w:style>
  <w:style w:type="paragraph" w:styleId="a3">
    <w:name w:val="Balloon Text"/>
    <w:basedOn w:val="a"/>
    <w:link w:val="Char"/>
    <w:uiPriority w:val="99"/>
    <w:semiHidden/>
    <w:unhideWhenUsed/>
    <w:qFormat/>
    <w:rsid w:val="00D65C38"/>
    <w:rPr>
      <w:rFonts w:ascii="Tahoma" w:hAnsi="Tahoma" w:cs="Tahoma"/>
      <w:sz w:val="16"/>
      <w:szCs w:val="16"/>
    </w:rPr>
  </w:style>
  <w:style w:type="paragraph" w:styleId="aa">
    <w:name w:val="List Paragraph"/>
    <w:basedOn w:val="a"/>
    <w:uiPriority w:val="34"/>
    <w:qFormat/>
    <w:rsid w:val="00752ED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880</Words>
  <Characters>4752</Characters>
  <Application>Microsoft Office Word</Application>
  <DocSecurity>0</DocSecurity>
  <Lines>39</Lines>
  <Paragraphs>11</Paragraphs>
  <ScaleCrop>false</ScaleCrop>
  <Company>Hewlett-Packard</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6930</dc:creator>
  <cp:lastModifiedBy>admin</cp:lastModifiedBy>
  <cp:revision>2</cp:revision>
  <dcterms:created xsi:type="dcterms:W3CDTF">2020-02-04T09:53:00Z</dcterms:created>
  <dcterms:modified xsi:type="dcterms:W3CDTF">2020-02-04T09:53:00Z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