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96"/>
              <w:gridCol w:w="289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ΥΠΟΥΡΓΕΙΟ ΠΑΙΔΕΙΑΣ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2D7346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2D7346">
              <w:rPr>
                <w:rFonts w:ascii="Book Antiqua" w:hAnsi="Book Antiqua" w:cs="Times New Roman"/>
              </w:rPr>
              <w:t>5/2/2020</w:t>
            </w:r>
          </w:p>
          <w:p w:rsidR="001D48AA" w:rsidRPr="006F5810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2D7346">
              <w:rPr>
                <w:rFonts w:ascii="Book Antiqua" w:hAnsi="Book Antiqua" w:cs="Times New Roman"/>
                <w:b/>
              </w:rPr>
              <w:t>46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3516C4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ΓΙΑ </w:t>
      </w:r>
      <w:r w:rsidR="002D7346">
        <w:rPr>
          <w:rFonts w:ascii="Tahoma" w:hAnsi="Tahoma" w:cs="Tahoma"/>
          <w:b/>
          <w:sz w:val="26"/>
          <w:szCs w:val="26"/>
        </w:rPr>
        <w:t>ΔΙΔΑΚΤΙΚΗ ΕΠΙΣΚΕΨΗ</w:t>
      </w:r>
      <w:r w:rsidR="003516C4">
        <w:rPr>
          <w:rFonts w:ascii="Tahoma" w:hAnsi="Tahoma" w:cs="Tahoma"/>
          <w:b/>
          <w:sz w:val="26"/>
          <w:szCs w:val="26"/>
        </w:rPr>
        <w:t xml:space="preserve"> 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7C3A6E">
        <w:rPr>
          <w:rFonts w:ascii="Tahoma" w:hAnsi="Tahoma" w:cs="Tahoma"/>
        </w:rPr>
        <w:t>Το 4</w:t>
      </w:r>
      <w:r w:rsidRPr="007C3A6E">
        <w:rPr>
          <w:rFonts w:ascii="Tahoma" w:hAnsi="Tahoma" w:cs="Tahoma"/>
          <w:vertAlign w:val="superscript"/>
        </w:rPr>
        <w:t>ο</w:t>
      </w:r>
      <w:r w:rsidRPr="007C3A6E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7C3A6E">
        <w:rPr>
          <w:rFonts w:ascii="Tahoma" w:hAnsi="Tahoma" w:cs="Tahoma"/>
        </w:rPr>
        <w:t xml:space="preserve">σύμφωνα με τις διατάξεις του </w:t>
      </w:r>
      <w:r w:rsidR="007C3A6E" w:rsidRPr="007C3A6E">
        <w:rPr>
          <w:rFonts w:ascii="Tahoma" w:hAnsi="Tahoma" w:cs="Tahoma"/>
        </w:rPr>
        <w:t>νόμου 33120/ΓΔ4/28-02-2017 (ΦΕΚ 681/τ.Β’/06-03-2017)</w:t>
      </w:r>
      <w:r w:rsidR="0087537E" w:rsidRPr="007C3A6E">
        <w:rPr>
          <w:rFonts w:ascii="Tahoma" w:hAnsi="Tahoma" w:cs="Tahoma"/>
        </w:rPr>
        <w:t xml:space="preserve">, για την κατάθεση κλειστών προσφορών από τα ενδιαφερόμενα τουριστικά – ταξιδιωτικά πρακτορεία σχετικά με </w:t>
      </w:r>
      <w:r w:rsidR="006F5810" w:rsidRPr="007C3A6E">
        <w:rPr>
          <w:rFonts w:ascii="Tahoma" w:hAnsi="Tahoma" w:cs="Tahoma"/>
        </w:rPr>
        <w:t>την εκμίσθωση λεωφορεί</w:t>
      </w:r>
      <w:r w:rsidR="007777E1">
        <w:rPr>
          <w:rFonts w:ascii="Tahoma" w:hAnsi="Tahoma" w:cs="Tahoma"/>
        </w:rPr>
        <w:t>ων</w:t>
      </w:r>
      <w:r w:rsidR="002D7346">
        <w:rPr>
          <w:rFonts w:ascii="Tahoma" w:hAnsi="Tahoma" w:cs="Tahoma"/>
        </w:rPr>
        <w:t xml:space="preserve"> για διδακτική επίσκεψη</w:t>
      </w:r>
      <w:r w:rsidR="006F5810" w:rsidRPr="007C3A6E">
        <w:rPr>
          <w:rFonts w:ascii="Tahoma" w:hAnsi="Tahoma" w:cs="Tahoma"/>
        </w:rPr>
        <w:t>. Δικα</w:t>
      </w:r>
      <w:r w:rsidRPr="007C3A6E">
        <w:rPr>
          <w:rFonts w:ascii="Tahoma" w:hAnsi="Tahoma" w:cs="Tahoma"/>
        </w:rPr>
        <w:t>ίωμα συμμετοχής στο διαγωνισμό έχουν μόνο τα ταξιδιωτικά πρακτορεία που διαθέτουν άδεια λειτουργίας</w:t>
      </w:r>
      <w:r w:rsidRPr="00E85610">
        <w:rPr>
          <w:rFonts w:ascii="Tahoma" w:hAnsi="Tahoma" w:cs="Tahoma"/>
        </w:rPr>
        <w:t xml:space="preserve"> από τον ΕΟΤ, σύμφωνα με την ισχύουσα νομοθεσία.</w:t>
      </w:r>
    </w:p>
    <w:p w:rsidR="00C63C79" w:rsidRDefault="00C63C79" w:rsidP="008728F6">
      <w:pPr>
        <w:rPr>
          <w:rFonts w:ascii="Tahoma" w:hAnsi="Tahoma" w:cs="Tahoma"/>
          <w:b/>
          <w:u w:val="single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2D547A" w:rsidRDefault="00D55377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Προορισμός</w:t>
      </w:r>
      <w:r w:rsidR="008728F6" w:rsidRPr="00E85610">
        <w:rPr>
          <w:rFonts w:ascii="Tahoma" w:hAnsi="Tahoma" w:cs="Tahoma"/>
        </w:rPr>
        <w:t xml:space="preserve">: </w:t>
      </w:r>
      <w:r w:rsidR="002D7346">
        <w:rPr>
          <w:rFonts w:ascii="Tahoma" w:hAnsi="Tahoma" w:cs="Tahoma"/>
          <w:b/>
        </w:rPr>
        <w:t>ΚΑΡΥΔΙΑ ΕΔΕΣΣΗΣ – ΕΜΠΟΡΙΟ ΑΜΥΝΤΑΙΟΥ</w:t>
      </w:r>
    </w:p>
    <w:p w:rsidR="008728F6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2D7346">
        <w:rPr>
          <w:rFonts w:ascii="Tahoma" w:hAnsi="Tahoma" w:cs="Tahoma"/>
          <w:b/>
        </w:rPr>
        <w:t>Πέμπτη 27 Φεβρουαρίου 2020</w:t>
      </w:r>
    </w:p>
    <w:p w:rsidR="00D967B0" w:rsidRPr="00E85610" w:rsidRDefault="00D967B0" w:rsidP="008728F6">
      <w:pPr>
        <w:rPr>
          <w:rFonts w:ascii="Tahoma" w:hAnsi="Tahoma" w:cs="Tahoma"/>
          <w:b/>
        </w:rPr>
      </w:pPr>
      <w:r w:rsidRPr="00D967B0">
        <w:rPr>
          <w:rFonts w:ascii="Tahoma" w:hAnsi="Tahoma" w:cs="Tahoma"/>
        </w:rPr>
        <w:t>Διάρκεια:</w:t>
      </w:r>
      <w:r>
        <w:rPr>
          <w:rFonts w:ascii="Tahoma" w:hAnsi="Tahoma" w:cs="Tahoma"/>
          <w:b/>
        </w:rPr>
        <w:t xml:space="preserve"> 8:</w:t>
      </w:r>
      <w:r w:rsidR="007777E1">
        <w:rPr>
          <w:rFonts w:ascii="Tahoma" w:hAnsi="Tahoma" w:cs="Tahoma"/>
          <w:b/>
        </w:rPr>
        <w:t>00</w:t>
      </w:r>
      <w:r>
        <w:rPr>
          <w:rFonts w:ascii="Tahoma" w:hAnsi="Tahoma" w:cs="Tahoma"/>
          <w:b/>
        </w:rPr>
        <w:t>-</w:t>
      </w:r>
      <w:r w:rsidR="00D55377">
        <w:rPr>
          <w:rFonts w:ascii="Tahoma" w:hAnsi="Tahoma" w:cs="Tahoma"/>
          <w:b/>
        </w:rPr>
        <w:t>1</w:t>
      </w:r>
      <w:r w:rsidR="009473C0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:00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9473C0">
        <w:rPr>
          <w:rFonts w:ascii="Tahoma" w:hAnsi="Tahoma" w:cs="Tahoma"/>
          <w:b/>
        </w:rPr>
        <w:t>6</w:t>
      </w:r>
      <w:r w:rsidR="001827AD">
        <w:rPr>
          <w:rFonts w:ascii="Tahoma" w:hAnsi="Tahoma" w:cs="Tahoma"/>
          <w:b/>
        </w:rPr>
        <w:t>5</w:t>
      </w:r>
      <w:r w:rsidR="009473C0">
        <w:rPr>
          <w:rFonts w:ascii="Tahoma" w:hAnsi="Tahoma" w:cs="Tahoma"/>
          <w:b/>
        </w:rPr>
        <w:t xml:space="preserve"> άτομα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D967B0" w:rsidRDefault="00D967B0" w:rsidP="00D967B0">
      <w:pPr>
        <w:rPr>
          <w:rFonts w:ascii="Tahoma" w:hAnsi="Tahoma" w:cs="Tahoma"/>
        </w:rPr>
      </w:pPr>
    </w:p>
    <w:p w:rsidR="00D967B0" w:rsidRPr="00D967B0" w:rsidRDefault="00D967B0" w:rsidP="00D967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Υπενθυμίζεται ότι πριν την αναχώρηση των λεωφορείων, θα προηγηθεί ο προβλεπόμενος από τη νομοθεσία </w:t>
      </w:r>
      <w:r w:rsidRPr="00394294">
        <w:rPr>
          <w:rFonts w:ascii="Tahoma" w:hAnsi="Tahoma" w:cs="Tahoma"/>
          <w:b/>
          <w:u w:val="single"/>
        </w:rPr>
        <w:t>έλεγχος της Τροχαίας</w:t>
      </w:r>
      <w:r>
        <w:rPr>
          <w:rFonts w:ascii="Tahoma" w:hAnsi="Tahoma" w:cs="Tahoma"/>
        </w:rPr>
        <w:t>.</w:t>
      </w:r>
    </w:p>
    <w:p w:rsidR="00C91874" w:rsidRDefault="00C91874" w:rsidP="00C91874">
      <w:pPr>
        <w:rPr>
          <w:rFonts w:ascii="Tahoma" w:hAnsi="Tahoma" w:cs="Tahoma"/>
        </w:rPr>
      </w:pPr>
    </w:p>
    <w:p w:rsidR="00C91874" w:rsidRDefault="00C91874" w:rsidP="00C91874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436BB2" w:rsidP="00436BB2">
      <w:pPr>
        <w:jc w:val="right"/>
        <w:rPr>
          <w:rFonts w:ascii="Tahoma" w:hAnsi="Tahoma" w:cs="Tahoma"/>
        </w:rPr>
      </w:pPr>
      <w:r w:rsidRPr="00E85610">
        <w:rPr>
          <w:rFonts w:ascii="Tahoma" w:hAnsi="Tahoma" w:cs="Tahoma"/>
        </w:rPr>
        <w:t>Ο Διευθυντής</w:t>
      </w:r>
    </w:p>
    <w:p w:rsidR="004A063E" w:rsidRPr="00E85610" w:rsidRDefault="00B73AE9" w:rsidP="004A063E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2.9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9473C0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Τετάρτη 12 Φεβρουαρίου 2020</w:t>
                  </w:r>
                  <w:r w:rsidR="00F25F45">
                    <w:rPr>
                      <w:rFonts w:ascii="Book Antiqua" w:hAnsi="Book Antiqua"/>
                      <w:b/>
                    </w:rPr>
                    <w:t>, 14:00</w:t>
                  </w:r>
                </w:p>
              </w:txbxContent>
            </v:textbox>
            <w10:wrap type="square"/>
          </v:shape>
        </w:pict>
      </w:r>
    </w:p>
    <w:p w:rsidR="0087537E" w:rsidRDefault="0087537E" w:rsidP="004A063E">
      <w:pPr>
        <w:jc w:val="right"/>
        <w:rPr>
          <w:rFonts w:ascii="Tahoma" w:hAnsi="Tahoma" w:cs="Tahoma"/>
        </w:rPr>
      </w:pPr>
    </w:p>
    <w:p w:rsidR="005E2CF9" w:rsidRPr="00E85610" w:rsidRDefault="005E2CF9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6021"/>
    <w:rsid w:val="00097CAE"/>
    <w:rsid w:val="000C2DC8"/>
    <w:rsid w:val="000D6882"/>
    <w:rsid w:val="001327A9"/>
    <w:rsid w:val="0016542B"/>
    <w:rsid w:val="00175654"/>
    <w:rsid w:val="001827AD"/>
    <w:rsid w:val="001A5B87"/>
    <w:rsid w:val="001D48AA"/>
    <w:rsid w:val="0021446D"/>
    <w:rsid w:val="00262C0B"/>
    <w:rsid w:val="002C1707"/>
    <w:rsid w:val="002D547A"/>
    <w:rsid w:val="002D7346"/>
    <w:rsid w:val="003128FA"/>
    <w:rsid w:val="0034059B"/>
    <w:rsid w:val="003516C4"/>
    <w:rsid w:val="00377281"/>
    <w:rsid w:val="00394294"/>
    <w:rsid w:val="003A09E7"/>
    <w:rsid w:val="003E37BF"/>
    <w:rsid w:val="003E797C"/>
    <w:rsid w:val="003F2C41"/>
    <w:rsid w:val="0040589A"/>
    <w:rsid w:val="00436BB2"/>
    <w:rsid w:val="004A063E"/>
    <w:rsid w:val="004A3315"/>
    <w:rsid w:val="004B283B"/>
    <w:rsid w:val="004C0983"/>
    <w:rsid w:val="004C33DD"/>
    <w:rsid w:val="004C75CE"/>
    <w:rsid w:val="005250DA"/>
    <w:rsid w:val="0054311C"/>
    <w:rsid w:val="005B6173"/>
    <w:rsid w:val="005C10EE"/>
    <w:rsid w:val="005E2CF9"/>
    <w:rsid w:val="005F2EF3"/>
    <w:rsid w:val="0062354E"/>
    <w:rsid w:val="00697FE6"/>
    <w:rsid w:val="006C4898"/>
    <w:rsid w:val="006F5810"/>
    <w:rsid w:val="00713EA0"/>
    <w:rsid w:val="00720080"/>
    <w:rsid w:val="007436B4"/>
    <w:rsid w:val="0075364B"/>
    <w:rsid w:val="007777E1"/>
    <w:rsid w:val="007C3A6E"/>
    <w:rsid w:val="007F21D1"/>
    <w:rsid w:val="00822868"/>
    <w:rsid w:val="00860D5C"/>
    <w:rsid w:val="008728F6"/>
    <w:rsid w:val="0087537E"/>
    <w:rsid w:val="008A460E"/>
    <w:rsid w:val="00944AA8"/>
    <w:rsid w:val="009473C0"/>
    <w:rsid w:val="009A2B44"/>
    <w:rsid w:val="00A023A9"/>
    <w:rsid w:val="00A14269"/>
    <w:rsid w:val="00A45AA6"/>
    <w:rsid w:val="00A90803"/>
    <w:rsid w:val="00AE741B"/>
    <w:rsid w:val="00AF0849"/>
    <w:rsid w:val="00B73AE9"/>
    <w:rsid w:val="00BA4EA7"/>
    <w:rsid w:val="00BA619B"/>
    <w:rsid w:val="00C35D6F"/>
    <w:rsid w:val="00C63C79"/>
    <w:rsid w:val="00C91874"/>
    <w:rsid w:val="00D0371D"/>
    <w:rsid w:val="00D1188F"/>
    <w:rsid w:val="00D14C20"/>
    <w:rsid w:val="00D55377"/>
    <w:rsid w:val="00D643CC"/>
    <w:rsid w:val="00D82E20"/>
    <w:rsid w:val="00D967B0"/>
    <w:rsid w:val="00DF2297"/>
    <w:rsid w:val="00E23C5E"/>
    <w:rsid w:val="00E4136E"/>
    <w:rsid w:val="00E63B6E"/>
    <w:rsid w:val="00E85610"/>
    <w:rsid w:val="00EA41CB"/>
    <w:rsid w:val="00F25F45"/>
    <w:rsid w:val="00F45EDE"/>
    <w:rsid w:val="00F51D08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CA40-893D-44E2-B88F-9D312206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4</cp:revision>
  <cp:lastPrinted>2019-03-28T07:39:00Z</cp:lastPrinted>
  <dcterms:created xsi:type="dcterms:W3CDTF">2020-02-05T10:42:00Z</dcterms:created>
  <dcterms:modified xsi:type="dcterms:W3CDTF">2020-02-05T10:51:00Z</dcterms:modified>
</cp:coreProperties>
</file>